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Georgia" w:hAnsi="Georgia"/>
          <w:b/>
          <w:kern w:val="0"/>
          <w:sz w:val="40"/>
        </w:rPr>
      </w:pPr>
      <w:r>
        <w:object>
          <v:shape id="_x0000_i1025" o:spt="75" type="#_x0000_t75" style="height:104.4pt;width:95.4pt;" o:ole="t" filled="f" o:preferrelative="t" stroked="f" coordsize="21600,21600">
            <v:path/>
            <v:fill on="f" focussize="0,0"/>
            <v:stroke on="f" joinstyle="miter"/>
            <v:imagedata r:id="rId6" o:title=""/>
            <o:lock v:ext="edit" aspectratio="t"/>
            <w10:wrap type="none"/>
            <w10:anchorlock/>
          </v:shape>
          <o:OLEObject Type="Embed" ProgID="Word.Picture.8" ShapeID="_x0000_i1025" DrawAspect="Content" ObjectID="_1468075725" r:id="rId5">
            <o:LockedField>false</o:LockedField>
          </o:OLEObject>
        </w:object>
      </w:r>
      <w:r>
        <w:br w:type="textWrapping"/>
      </w:r>
      <w:r>
        <w:br w:type="textWrapping"/>
      </w:r>
      <w:r>
        <w:rPr>
          <w:rFonts w:ascii="Georgia" w:hAnsi="Georgia"/>
          <w:kern w:val="0"/>
          <w:sz w:val="28"/>
        </w:rPr>
        <w:t>Pavāru kluba rīkotās Latvijas Republikas pavāru sacensības</w:t>
      </w:r>
      <w:r>
        <w:rPr>
          <w:rFonts w:ascii="Georgia" w:hAnsi="Georgia"/>
          <w:kern w:val="0"/>
          <w:sz w:val="28"/>
        </w:rPr>
        <w:br w:type="textWrapping"/>
      </w:r>
      <w:r>
        <w:rPr>
          <w:rFonts w:ascii="Georgia" w:hAnsi="Georgia"/>
          <w:b/>
          <w:kern w:val="0"/>
          <w:sz w:val="40"/>
        </w:rPr>
        <w:t>Latvijas gada pavārs 2022 /Latvijas gada pavārzellis 2022</w:t>
      </w:r>
    </w:p>
    <w:p>
      <w:pPr>
        <w:rPr>
          <w:lang w:val="lv-LV" w:eastAsia="lv-LV"/>
        </w:rPr>
      </w:pPr>
    </w:p>
    <w:p>
      <w:pPr>
        <w:jc w:val="center"/>
        <w:rPr>
          <w:b/>
          <w:color w:val="FF0000"/>
          <w:lang w:val="en-US"/>
        </w:rPr>
      </w:pPr>
      <w:r>
        <w:rPr>
          <w:b/>
          <w:color w:val="FF0000"/>
          <w:lang w:val="en-US"/>
        </w:rPr>
        <w:t>Šī gada konkursa sauklis – “Zero waste” vai virtuve bez atkritumiem.</w:t>
      </w:r>
    </w:p>
    <w:p>
      <w:pPr>
        <w:spacing w:after="0"/>
        <w:rPr>
          <w:rFonts w:ascii="Times New Roman" w:hAnsi="Times New Roman"/>
          <w:lang w:val="lv-LV"/>
        </w:rPr>
      </w:pPr>
    </w:p>
    <w:p>
      <w:pPr>
        <w:spacing w:after="0"/>
        <w:ind w:left="2268" w:hanging="2268"/>
        <w:rPr>
          <w:rFonts w:ascii="Times New Roman" w:hAnsi="Times New Roman"/>
          <w:sz w:val="28"/>
          <w:lang w:val="lv-LV"/>
        </w:rPr>
      </w:pPr>
      <w:r>
        <w:rPr>
          <w:rFonts w:ascii="Times New Roman" w:hAnsi="Times New Roman"/>
          <w:sz w:val="28"/>
          <w:u w:val="single"/>
          <w:lang w:val="lv-LV"/>
        </w:rPr>
        <w:t>Organizētāji</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Pavāru klubs sadarbībā ar Latvijas lauku konsultācijas centru,  “Novada garšas” projektu  un izstāžu centru BT1.</w:t>
      </w:r>
    </w:p>
    <w:p>
      <w:pPr>
        <w:spacing w:after="0"/>
        <w:ind w:left="2268" w:hanging="2268"/>
        <w:rPr>
          <w:rFonts w:ascii="Times New Roman" w:hAnsi="Times New Roman"/>
          <w:sz w:val="28"/>
          <w:lang w:val="lv-LV"/>
        </w:rPr>
      </w:pPr>
      <w:r>
        <w:rPr>
          <w:rFonts w:ascii="Times New Roman" w:hAnsi="Times New Roman"/>
          <w:sz w:val="28"/>
          <w:u w:val="single"/>
          <w:lang w:val="lv-LV"/>
        </w:rPr>
        <w:t>Sacensību mērķis</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 xml:space="preserve">Veidot un attīstīt pavārmākslu Latvijā atbilstoši </w:t>
      </w:r>
      <w:r>
        <w:rPr>
          <w:rFonts w:ascii="Times New Roman" w:hAnsi="Times New Roman"/>
          <w:sz w:val="28"/>
          <w:szCs w:val="28"/>
          <w:lang w:val="lv-LV"/>
        </w:rPr>
        <w:t>“Mūsdienu Latvijas virtuves”</w:t>
      </w:r>
      <w:r>
        <w:rPr>
          <w:rFonts w:ascii="Times New Roman" w:hAnsi="Times New Roman"/>
          <w:sz w:val="28"/>
          <w:lang w:val="lv-LV"/>
        </w:rPr>
        <w:t xml:space="preserve"> manifesta</w:t>
      </w:r>
      <w:r>
        <w:rPr>
          <w:rFonts w:ascii="Times New Roman" w:hAnsi="Times New Roman"/>
          <w:color w:val="FF0000"/>
          <w:sz w:val="28"/>
          <w:lang w:val="lv-LV"/>
        </w:rPr>
        <w:t>*</w:t>
      </w:r>
      <w:r>
        <w:rPr>
          <w:rFonts w:ascii="Times New Roman" w:hAnsi="Times New Roman"/>
          <w:sz w:val="28"/>
          <w:lang w:val="lv-LV"/>
        </w:rPr>
        <w:t xml:space="preserve"> būtībai.</w:t>
      </w:r>
    </w:p>
    <w:p>
      <w:pPr>
        <w:tabs>
          <w:tab w:val="left" w:pos="1418"/>
        </w:tabs>
        <w:spacing w:after="0"/>
        <w:ind w:left="850" w:firstLine="1418"/>
        <w:rPr>
          <w:rFonts w:ascii="Times New Roman" w:hAnsi="Times New Roman"/>
          <w:lang w:val="lv-LV"/>
        </w:rPr>
      </w:pPr>
      <w:r>
        <w:rPr>
          <w:rFonts w:ascii="Times New Roman" w:hAnsi="Times New Roman"/>
          <w:color w:val="FF0000"/>
          <w:lang w:val="lv-LV"/>
        </w:rPr>
        <w:t>*</w:t>
      </w:r>
      <w:r>
        <w:rPr>
          <w:rFonts w:ascii="Times New Roman" w:hAnsi="Times New Roman"/>
          <w:lang w:val="lv-LV"/>
        </w:rPr>
        <w:t xml:space="preserve"> — sk. </w:t>
      </w:r>
      <w:r>
        <w:fldChar w:fldCharType="begin"/>
      </w:r>
      <w:r>
        <w:instrText xml:space="preserve"> HYPERLINK "http://chef.lv/" </w:instrText>
      </w:r>
      <w:r>
        <w:fldChar w:fldCharType="separate"/>
      </w:r>
      <w:r>
        <w:rPr>
          <w:rStyle w:val="12"/>
          <w:rFonts w:ascii="Times New Roman" w:hAnsi="Times New Roman"/>
          <w:lang w:val="lv-LV"/>
        </w:rPr>
        <w:t>www.pavaruklubs.lv</w:t>
      </w:r>
      <w:r>
        <w:rPr>
          <w:rStyle w:val="12"/>
          <w:rFonts w:ascii="Times New Roman" w:hAnsi="Times New Roman"/>
          <w:lang w:val="lv-LV"/>
        </w:rPr>
        <w:fldChar w:fldCharType="end"/>
      </w:r>
      <w:r>
        <w:rPr>
          <w:rFonts w:ascii="Times New Roman" w:hAnsi="Times New Roman"/>
          <w:lang w:val="lv-LV"/>
        </w:rPr>
        <w:t>.</w:t>
      </w:r>
    </w:p>
    <w:p>
      <w:pPr>
        <w:tabs>
          <w:tab w:val="left" w:pos="1418"/>
        </w:tabs>
        <w:spacing w:after="0"/>
        <w:ind w:left="850" w:firstLine="1418"/>
        <w:jc w:val="both"/>
        <w:rPr>
          <w:rFonts w:ascii="Times New Roman" w:hAnsi="Times New Roman"/>
          <w:sz w:val="36"/>
          <w:szCs w:val="36"/>
          <w:lang w:val="lv-LV"/>
        </w:rPr>
      </w:pPr>
    </w:p>
    <w:p>
      <w:pPr>
        <w:tabs>
          <w:tab w:val="left" w:pos="1418"/>
        </w:tabs>
        <w:spacing w:after="0"/>
        <w:ind w:left="850" w:firstLine="1418"/>
        <w:jc w:val="both"/>
        <w:rPr>
          <w:rFonts w:ascii="Times New Roman" w:hAnsi="Times New Roman"/>
          <w:sz w:val="36"/>
          <w:szCs w:val="36"/>
          <w:lang w:val="lv-LV"/>
        </w:rPr>
      </w:pPr>
      <w:r>
        <w:rPr>
          <w:rFonts w:ascii="Times New Roman" w:hAnsi="Times New Roman"/>
          <w:sz w:val="36"/>
          <w:szCs w:val="36"/>
          <w:lang w:val="lv-LV"/>
        </w:rPr>
        <w:t>Sacensību nolikums</w:t>
      </w:r>
    </w:p>
    <w:p>
      <w:pPr>
        <w:tabs>
          <w:tab w:val="left" w:pos="1418"/>
        </w:tabs>
        <w:spacing w:after="0"/>
        <w:ind w:left="850" w:firstLine="1418"/>
        <w:rPr>
          <w:lang w:val="lv-LV"/>
        </w:rPr>
      </w:pPr>
    </w:p>
    <w:p>
      <w:pPr>
        <w:numPr>
          <w:ilvl w:val="0"/>
          <w:numId w:val="1"/>
        </w:numPr>
        <w:spacing w:after="0" w:line="240" w:lineRule="auto"/>
        <w:rPr>
          <w:rFonts w:ascii="Times New Roman" w:hAnsi="Times New Roman"/>
          <w:b/>
          <w:sz w:val="28"/>
          <w:szCs w:val="28"/>
          <w:lang w:val="lv-LV"/>
        </w:rPr>
      </w:pPr>
      <w:r>
        <w:rPr>
          <w:rFonts w:ascii="Times New Roman" w:hAnsi="Times New Roman"/>
          <w:b/>
          <w:sz w:val="28"/>
          <w:szCs w:val="28"/>
          <w:lang w:val="lv-LV"/>
        </w:rPr>
        <w:t>Konkursa dalībnieki</w:t>
      </w:r>
    </w:p>
    <w:p>
      <w:pPr>
        <w:spacing w:after="0"/>
        <w:ind w:left="420"/>
        <w:rPr>
          <w:rFonts w:ascii="Times New Roman" w:hAnsi="Times New Roman"/>
          <w:b/>
          <w:sz w:val="28"/>
          <w:szCs w:val="28"/>
          <w:lang w:val="lv-LV"/>
        </w:rPr>
      </w:pPr>
      <w:r>
        <w:rPr>
          <w:rFonts w:ascii="Times New Roman" w:hAnsi="Times New Roman"/>
          <w:sz w:val="24"/>
          <w:szCs w:val="24"/>
          <w:lang w:val="lv-LV"/>
        </w:rPr>
        <w:t xml:space="preserve">Par konkursa dalībnieku var kļūt ikviens kvalificēts pavārs, </w:t>
      </w:r>
      <w:r>
        <w:rPr>
          <w:rFonts w:ascii="Times New Roman" w:hAnsi="Times New Roman"/>
          <w:b/>
          <w:sz w:val="24"/>
          <w:szCs w:val="24"/>
          <w:lang w:val="lv-LV"/>
        </w:rPr>
        <w:t xml:space="preserve">kas strādājis par pavāru beidzamos </w:t>
      </w:r>
      <w:r>
        <w:rPr>
          <w:rFonts w:ascii="Times New Roman" w:hAnsi="Times New Roman"/>
          <w:b/>
          <w:color w:val="FF0000"/>
          <w:sz w:val="24"/>
          <w:szCs w:val="24"/>
          <w:lang w:val="lv-LV"/>
        </w:rPr>
        <w:t>trīs</w:t>
      </w:r>
      <w:r>
        <w:rPr>
          <w:rFonts w:ascii="Times New Roman" w:hAnsi="Times New Roman"/>
          <w:b/>
          <w:sz w:val="24"/>
          <w:szCs w:val="24"/>
          <w:lang w:val="lv-LV"/>
        </w:rPr>
        <w:t xml:space="preserve"> gadus. </w:t>
      </w:r>
      <w:r>
        <w:rPr>
          <w:rFonts w:ascii="Times New Roman" w:hAnsi="Times New Roman"/>
          <w:b/>
          <w:sz w:val="24"/>
          <w:szCs w:val="24"/>
          <w:lang w:val="lv-LV"/>
        </w:rPr>
        <w:br w:type="textWrapping"/>
      </w:r>
      <w:r>
        <w:rPr>
          <w:rFonts w:ascii="Times New Roman" w:hAnsi="Times New Roman"/>
          <w:sz w:val="24"/>
          <w:szCs w:val="24"/>
          <w:lang w:val="lv-LV"/>
        </w:rPr>
        <w:t>Konkursantiem netiek noteikts vecuma ierobežojums.</w:t>
      </w:r>
      <w:r>
        <w:rPr>
          <w:rFonts w:ascii="Times New Roman" w:hAnsi="Times New Roman"/>
          <w:sz w:val="24"/>
          <w:szCs w:val="24"/>
          <w:lang w:val="lv-LV"/>
        </w:rPr>
        <w:br w:type="textWrapping"/>
      </w:r>
      <w:r>
        <w:rPr>
          <w:rFonts w:ascii="Times New Roman" w:hAnsi="Times New Roman"/>
          <w:sz w:val="24"/>
          <w:szCs w:val="24"/>
          <w:lang w:val="lv-LV"/>
        </w:rPr>
        <w:t xml:space="preserve">Vienu uzņēmumu var pārstāvēt vairāki dalībnieki. </w:t>
      </w:r>
      <w:r>
        <w:rPr>
          <w:rFonts w:ascii="Times New Roman" w:hAnsi="Times New Roman"/>
          <w:sz w:val="24"/>
          <w:szCs w:val="24"/>
          <w:lang w:val="lv-LV"/>
        </w:rPr>
        <w:br w:type="textWrapping"/>
      </w:r>
      <w:r>
        <w:rPr>
          <w:rFonts w:ascii="Times New Roman" w:hAnsi="Times New Roman"/>
          <w:sz w:val="24"/>
          <w:szCs w:val="24"/>
          <w:lang w:val="lv-LV"/>
        </w:rPr>
        <w:t>Lai kļūtu par konkursa dalībnieku, pretendentam jāiesniedz mājas uzdevums un pieteikuma anketa atbilstoši šī nolikuma 2. punktam.</w:t>
      </w:r>
      <w:r>
        <w:rPr>
          <w:rFonts w:ascii="Times New Roman" w:hAnsi="Times New Roman"/>
          <w:sz w:val="24"/>
          <w:szCs w:val="24"/>
          <w:lang w:val="lv-LV"/>
        </w:rPr>
        <w:br w:type="textWrapping"/>
      </w:r>
      <w:r>
        <w:rPr>
          <w:rFonts w:ascii="Times New Roman" w:hAnsi="Times New Roman"/>
          <w:sz w:val="24"/>
          <w:szCs w:val="24"/>
          <w:lang w:val="lv-LV"/>
        </w:rPr>
        <w:t xml:space="preserve">Konkursa dalībnieks startē ar savu palīgu. </w:t>
      </w:r>
      <w:r>
        <w:rPr>
          <w:rFonts w:ascii="Times New Roman" w:hAnsi="Times New Roman"/>
          <w:b/>
          <w:sz w:val="24"/>
          <w:szCs w:val="24"/>
          <w:lang w:val="lv-LV"/>
        </w:rPr>
        <w:t>Par palīgu var būt pavārzellis, kuram/kurai j</w:t>
      </w:r>
      <w:r>
        <w:rPr>
          <w:rFonts w:ascii="Times New Roman" w:hAnsi="Times New Roman"/>
          <w:b/>
          <w:sz w:val="24"/>
          <w:szCs w:val="20"/>
          <w:lang w:val="lv-LV" w:eastAsia="lv-LV"/>
        </w:rPr>
        <w:t xml:space="preserve">ābūt dzimušam/šai ne agrāk, ka </w:t>
      </w:r>
      <w:r>
        <w:rPr>
          <w:rFonts w:ascii="Times New Roman" w:hAnsi="Times New Roman"/>
          <w:b/>
          <w:color w:val="FF0000"/>
          <w:sz w:val="24"/>
          <w:szCs w:val="20"/>
          <w:lang w:val="lv-LV" w:eastAsia="lv-LV"/>
        </w:rPr>
        <w:t>1999. gada 8. septembri.</w:t>
      </w:r>
      <w:r>
        <w:rPr>
          <w:rFonts w:ascii="Times New Roman" w:hAnsi="Times New Roman"/>
          <w:b/>
          <w:color w:val="FF0000"/>
          <w:sz w:val="24"/>
          <w:szCs w:val="20"/>
          <w:lang w:val="lv-LV" w:eastAsia="lv-LV"/>
        </w:rPr>
        <w:br w:type="textWrapping"/>
      </w:r>
      <w:r>
        <w:rPr>
          <w:rFonts w:ascii="Times New Roman" w:hAnsi="Times New Roman"/>
          <w:sz w:val="24"/>
          <w:szCs w:val="24"/>
          <w:lang w:val="lv-LV"/>
        </w:rPr>
        <w:t>Pavāra palīgam ir vienlīdzīgas darba iespējas.</w:t>
      </w:r>
      <w:r>
        <w:rPr>
          <w:rFonts w:ascii="Times New Roman" w:hAnsi="Times New Roman"/>
          <w:sz w:val="24"/>
          <w:szCs w:val="24"/>
          <w:lang w:val="lv-LV"/>
        </w:rPr>
        <w:br w:type="textWrapping"/>
      </w:r>
      <w:r>
        <w:rPr>
          <w:rFonts w:ascii="Times New Roman" w:hAnsi="Times New Roman"/>
          <w:sz w:val="24"/>
          <w:szCs w:val="24"/>
          <w:lang w:val="lv-LV"/>
        </w:rPr>
        <w:t xml:space="preserve">Konkursā finālā iekļūst </w:t>
      </w:r>
      <w:r>
        <w:rPr>
          <w:rFonts w:ascii="Times New Roman" w:hAnsi="Times New Roman"/>
          <w:b/>
          <w:sz w:val="24"/>
          <w:szCs w:val="24"/>
          <w:lang w:val="lv-LV"/>
        </w:rPr>
        <w:t xml:space="preserve">6 </w:t>
      </w:r>
      <w:r>
        <w:rPr>
          <w:rFonts w:ascii="Times New Roman" w:hAnsi="Times New Roman"/>
          <w:sz w:val="24"/>
          <w:szCs w:val="24"/>
          <w:lang w:val="lv-LV"/>
        </w:rPr>
        <w:t>dalībnieki pēc mājas darbu izvērtēšanas (sk. 2.3. punktu).</w:t>
      </w:r>
      <w:r>
        <w:rPr>
          <w:rFonts w:ascii="Times New Roman" w:hAnsi="Times New Roman"/>
          <w:sz w:val="24"/>
          <w:szCs w:val="24"/>
          <w:lang w:val="lv-LV"/>
        </w:rPr>
        <w:br w:type="textWrapping"/>
      </w:r>
      <w:r>
        <w:rPr>
          <w:rFonts w:ascii="Times New Roman" w:hAnsi="Times New Roman"/>
          <w:sz w:val="24"/>
          <w:szCs w:val="24"/>
          <w:lang w:val="lv-LV"/>
        </w:rPr>
        <w:br w:type="textWrapping"/>
      </w:r>
      <w:r>
        <w:rPr>
          <w:rFonts w:ascii="Times New Roman" w:hAnsi="Times New Roman"/>
          <w:b/>
          <w:sz w:val="28"/>
          <w:szCs w:val="28"/>
          <w:lang w:val="lv-LV"/>
        </w:rPr>
        <w:t>Mājas uzdevums un pieteikuma anketa</w:t>
      </w:r>
    </w:p>
    <w:p>
      <w:pPr>
        <w:numPr>
          <w:ilvl w:val="1"/>
          <w:numId w:val="2"/>
        </w:numPr>
        <w:spacing w:line="240" w:lineRule="auto"/>
        <w:rPr>
          <w:rFonts w:ascii="Times New Roman" w:hAnsi="Times New Roman"/>
          <w:sz w:val="24"/>
          <w:szCs w:val="24"/>
          <w:lang w:val="lv-LV"/>
        </w:rPr>
      </w:pPr>
      <w:r>
        <w:rPr>
          <w:rFonts w:ascii="Times New Roman" w:hAnsi="Times New Roman"/>
          <w:sz w:val="24"/>
          <w:szCs w:val="24"/>
          <w:lang w:val="lv-LV"/>
        </w:rPr>
        <w:t>Lai pieteiktos konkursam, pretendentam jāiesniedz:</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aizpildīta pieteikuma anketa (sk. </w:t>
      </w:r>
      <w:r>
        <w:rPr>
          <w:rFonts w:ascii="Times New Roman" w:hAnsi="Times New Roman"/>
          <w:sz w:val="24"/>
          <w:szCs w:val="24"/>
          <w:lang w:val="lv-LV" w:eastAsia="lv-LV"/>
        </w:rPr>
        <w:t xml:space="preserve">failu </w:t>
      </w:r>
      <w:r>
        <w:rPr>
          <w:rFonts w:ascii="Times New Roman" w:hAnsi="Times New Roman"/>
          <w:sz w:val="24"/>
          <w:szCs w:val="24"/>
          <w:lang w:val="lv-LV"/>
        </w:rPr>
        <w:t>“</w:t>
      </w:r>
      <w:r>
        <w:rPr>
          <w:rFonts w:ascii="Times New Roman" w:hAnsi="Times New Roman"/>
          <w:sz w:val="24"/>
          <w:szCs w:val="24"/>
          <w:lang w:val="lv-LV" w:eastAsia="lv-LV"/>
        </w:rPr>
        <w:t>Pieteikuma anketa” LGP 2022</w:t>
      </w:r>
      <w:r>
        <w:rPr>
          <w:rFonts w:ascii="Times New Roman" w:hAnsi="Times New Roman"/>
          <w:sz w:val="24"/>
          <w:szCs w:val="24"/>
          <w:lang w:val="lv-LV"/>
        </w:rPr>
        <w:t>);</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atbilstoši </w:t>
      </w:r>
      <w:r>
        <w:rPr>
          <w:rFonts w:ascii="Times New Roman" w:hAnsi="Times New Roman"/>
          <w:b/>
          <w:sz w:val="24"/>
          <w:szCs w:val="24"/>
          <w:lang w:val="lv-LV"/>
        </w:rPr>
        <w:t>mājas uzdevuma</w:t>
      </w:r>
      <w:r>
        <w:rPr>
          <w:rFonts w:ascii="Times New Roman" w:hAnsi="Times New Roman"/>
          <w:sz w:val="24"/>
          <w:szCs w:val="24"/>
          <w:lang w:val="lv-LV"/>
        </w:rPr>
        <w:t xml:space="preserve"> nosacījumiem izstrādātas un noformētas trīs</w:t>
      </w:r>
      <w:r>
        <w:rPr>
          <w:rFonts w:ascii="Times New Roman" w:hAnsi="Times New Roman"/>
          <w:b/>
          <w:sz w:val="24"/>
          <w:szCs w:val="24"/>
          <w:lang w:val="lv-LV"/>
        </w:rPr>
        <w:t xml:space="preserve"> ēdienu</w:t>
      </w:r>
      <w:r>
        <w:rPr>
          <w:rFonts w:ascii="Times New Roman" w:hAnsi="Times New Roman"/>
          <w:sz w:val="24"/>
          <w:szCs w:val="24"/>
          <w:lang w:val="lv-LV"/>
        </w:rPr>
        <w:t xml:space="preserve"> — </w:t>
      </w:r>
      <w:r>
        <w:rPr>
          <w:rFonts w:ascii="Times New Roman" w:hAnsi="Times New Roman"/>
          <w:b/>
          <w:sz w:val="24"/>
          <w:szCs w:val="24"/>
          <w:lang w:val="lv-LV"/>
        </w:rPr>
        <w:t>siltās uzkodas, zupas un saldā ēdiena receptes, izmantojot vismaz vienu produktu no Latvijas zemnieku saimniecīporcijābas “Novada garšas” projekta ietvaros</w:t>
      </w:r>
      <w:r>
        <w:rPr>
          <w:rFonts w:ascii="Times New Roman" w:hAnsi="Times New Roman"/>
          <w:sz w:val="24"/>
          <w:szCs w:val="24"/>
          <w:lang w:val="lv-LV"/>
        </w:rPr>
        <w:t xml:space="preserve"> sešām personām </w:t>
      </w:r>
      <w:r>
        <w:rPr>
          <w:sz w:val="24"/>
          <w:szCs w:val="24"/>
          <w:lang w:val="lv-LV"/>
        </w:rPr>
        <w:t xml:space="preserve">(receptes iesniedzamas latviešu valodā), </w:t>
      </w:r>
      <w:r>
        <w:rPr>
          <w:rFonts w:ascii="Times New Roman" w:hAnsi="Times New Roman"/>
          <w:sz w:val="24"/>
          <w:szCs w:val="24"/>
          <w:lang w:val="lv-LV"/>
        </w:rPr>
        <w:t xml:space="preserve">pievienojot pa diviem fotoattēliem katram no receptēs aprakstītajiem ēdieniem; </w:t>
      </w:r>
    </w:p>
    <w:p>
      <w:pPr>
        <w:numPr>
          <w:ilvl w:val="0"/>
          <w:numId w:val="3"/>
        </w:numPr>
        <w:spacing w:after="0" w:line="240" w:lineRule="auto"/>
        <w:jc w:val="both"/>
        <w:rPr>
          <w:rFonts w:ascii="Times New Roman" w:hAnsi="Times New Roman"/>
          <w:sz w:val="24"/>
          <w:szCs w:val="24"/>
          <w:lang w:val="lv-LV"/>
        </w:rPr>
      </w:pPr>
      <w:r>
        <w:rPr>
          <w:rFonts w:ascii="Times New Roman" w:hAnsi="Times New Roman"/>
          <w:sz w:val="24"/>
          <w:szCs w:val="24"/>
          <w:lang w:val="lv-LV"/>
        </w:rPr>
        <w:t>atbilstoši mājas uzdevuma nosacījumiem aizpildīts produktu saraksta formulārs;</w:t>
      </w:r>
    </w:p>
    <w:p>
      <w:pPr>
        <w:pStyle w:val="18"/>
        <w:numPr>
          <w:ilvl w:val="0"/>
          <w:numId w:val="3"/>
        </w:numPr>
        <w:spacing w:after="0" w:line="240" w:lineRule="auto"/>
        <w:jc w:val="both"/>
        <w:rPr>
          <w:rFonts w:ascii="Times New Roman" w:hAnsi="Times New Roman"/>
          <w:b/>
          <w:sz w:val="24"/>
          <w:szCs w:val="24"/>
          <w:lang w:val="lv-LV"/>
        </w:rPr>
      </w:pPr>
      <w:r>
        <w:rPr>
          <w:rFonts w:ascii="Times New Roman" w:hAnsi="Times New Roman"/>
          <w:b/>
          <w:sz w:val="24"/>
          <w:szCs w:val="24"/>
          <w:lang w:val="lv-LV"/>
        </w:rPr>
        <w:t xml:space="preserve">video </w:t>
      </w:r>
      <w:r>
        <w:rPr>
          <w:rFonts w:ascii="Times New Roman" w:hAnsi="Times New Roman"/>
          <w:sz w:val="24"/>
          <w:szCs w:val="24"/>
          <w:lang w:val="lv-LV"/>
        </w:rPr>
        <w:t xml:space="preserve">par savu konkursa ēdienu filozofiju – rādot </w:t>
      </w:r>
      <w:r>
        <w:rPr>
          <w:rFonts w:ascii="Times New Roman" w:hAnsi="Times New Roman"/>
          <w:b/>
          <w:sz w:val="24"/>
          <w:szCs w:val="24"/>
          <w:lang w:val="lv-LV"/>
        </w:rPr>
        <w:t>unikālo ēdiena recepti</w:t>
      </w:r>
      <w:r>
        <w:rPr>
          <w:rFonts w:ascii="Times New Roman" w:hAnsi="Times New Roman"/>
          <w:sz w:val="24"/>
          <w:szCs w:val="24"/>
          <w:lang w:val="lv-LV"/>
        </w:rPr>
        <w:t xml:space="preserve">, izmantojot produktu no Latvijas zemnieku saimniecības </w:t>
      </w:r>
      <w:r>
        <w:rPr>
          <w:rFonts w:ascii="Times New Roman" w:hAnsi="Times New Roman"/>
          <w:b/>
          <w:sz w:val="24"/>
          <w:szCs w:val="24"/>
          <w:lang w:val="lv-LV"/>
        </w:rPr>
        <w:t>“Novada garšas”</w:t>
      </w:r>
      <w:r>
        <w:rPr>
          <w:rFonts w:ascii="Times New Roman" w:hAnsi="Times New Roman"/>
          <w:sz w:val="24"/>
          <w:szCs w:val="24"/>
          <w:lang w:val="lv-LV"/>
        </w:rPr>
        <w:t xml:space="preserve"> projekta ietvaros. </w:t>
      </w:r>
      <w:r>
        <w:rPr>
          <w:rFonts w:ascii="Times New Roman" w:hAnsi="Times New Roman"/>
          <w:b/>
          <w:sz w:val="24"/>
          <w:szCs w:val="24"/>
          <w:lang w:val="lv-LV"/>
        </w:rPr>
        <w:t xml:space="preserve">Video jāiesniedz pēc iepriekšējās atlases rezultātu paziņošanas: līdz 2022.gada 15.augustam.  </w:t>
      </w:r>
    </w:p>
    <w:p>
      <w:pPr>
        <w:numPr>
          <w:ilvl w:val="0"/>
          <w:numId w:val="3"/>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HACCP dokumenti </w:t>
      </w:r>
      <w:r>
        <w:rPr>
          <w:rFonts w:ascii="Times New Roman" w:hAnsi="Times New Roman"/>
          <w:sz w:val="24"/>
          <w:szCs w:val="24"/>
          <w:lang w:val="lv-LV"/>
        </w:rPr>
        <w:t>– iesniegt sacensību organizētājiem pirms konkursa sākuma konkursa dienā</w:t>
      </w:r>
      <w:r>
        <w:rPr>
          <w:rFonts w:ascii="Times New Roman" w:hAnsi="Times New Roman"/>
          <w:b/>
          <w:sz w:val="24"/>
          <w:szCs w:val="24"/>
          <w:lang w:val="lv-LV"/>
        </w:rPr>
        <w:t xml:space="preserve">. </w:t>
      </w:r>
    </w:p>
    <w:p>
      <w:pPr>
        <w:spacing w:after="0" w:line="240" w:lineRule="auto"/>
        <w:ind w:left="360"/>
        <w:jc w:val="both"/>
        <w:rPr>
          <w:rFonts w:ascii="Times New Roman" w:hAnsi="Times New Roman"/>
          <w:sz w:val="24"/>
          <w:szCs w:val="24"/>
          <w:lang w:val="lv-LV"/>
        </w:rPr>
      </w:pPr>
    </w:p>
    <w:p>
      <w:pPr>
        <w:pStyle w:val="18"/>
        <w:numPr>
          <w:ilvl w:val="0"/>
          <w:numId w:val="4"/>
        </w:numPr>
        <w:spacing w:after="0" w:line="240" w:lineRule="auto"/>
        <w:jc w:val="both"/>
        <w:rPr>
          <w:rFonts w:ascii="Times New Roman" w:hAnsi="Times New Roman"/>
          <w:vanish/>
          <w:sz w:val="24"/>
          <w:szCs w:val="24"/>
          <w:lang w:val="lv-LV"/>
        </w:rPr>
      </w:pPr>
    </w:p>
    <w:p>
      <w:pPr>
        <w:spacing w:before="60" w:after="60" w:line="240" w:lineRule="auto"/>
        <w:ind w:left="284"/>
        <w:jc w:val="both"/>
        <w:rPr>
          <w:rFonts w:ascii="Times New Roman" w:hAnsi="Times New Roman"/>
          <w:b/>
          <w:lang w:val="lv-LV"/>
        </w:rPr>
      </w:pPr>
      <w:r>
        <w:rPr>
          <w:rFonts w:ascii="Times New Roman" w:hAnsi="Times New Roman"/>
          <w:sz w:val="24"/>
          <w:szCs w:val="24"/>
          <w:lang w:val="lv-LV"/>
        </w:rPr>
        <w:t xml:space="preserve">2.2. Salasāmi un pilnīgi aizpildīta anketa ne vēlāk kā līdz </w:t>
      </w:r>
      <w:r>
        <w:rPr>
          <w:rFonts w:ascii="Times New Roman" w:hAnsi="Times New Roman"/>
          <w:b/>
          <w:color w:val="FF0000"/>
          <w:sz w:val="24"/>
          <w:szCs w:val="24"/>
          <w:lang w:val="lv-LV"/>
        </w:rPr>
        <w:t>2022. gada 1.augustam</w:t>
      </w:r>
      <w:r>
        <w:rPr>
          <w:rFonts w:ascii="Times New Roman" w:hAnsi="Times New Roman"/>
          <w:sz w:val="24"/>
          <w:szCs w:val="24"/>
          <w:lang w:val="lv-LV"/>
        </w:rPr>
        <w:t xml:space="preserve">, receptes un mājas darba fotogrāfijas iesūtamas ne vēlāk kā līdz </w:t>
      </w:r>
      <w:r>
        <w:rPr>
          <w:rFonts w:ascii="Times New Roman" w:hAnsi="Times New Roman"/>
          <w:b/>
          <w:color w:val="FF0000"/>
          <w:sz w:val="24"/>
          <w:szCs w:val="24"/>
          <w:lang w:val="lv-LV"/>
        </w:rPr>
        <w:t>2022. gada 15. augustam.</w:t>
      </w:r>
      <w:r>
        <w:rPr>
          <w:rFonts w:ascii="Times New Roman" w:hAnsi="Times New Roman"/>
          <w:color w:val="FF0000"/>
          <w:sz w:val="24"/>
          <w:szCs w:val="24"/>
          <w:lang w:val="lv-LV"/>
        </w:rPr>
        <w:t xml:space="preserve"> </w:t>
      </w:r>
    </w:p>
    <w:p>
      <w:pPr>
        <w:spacing w:before="60" w:after="60"/>
        <w:ind w:left="1134"/>
        <w:rPr>
          <w:rFonts w:ascii="Times New Roman" w:hAnsi="Times New Roman"/>
          <w:bCs/>
          <w:lang w:val="lv-LV"/>
        </w:rPr>
      </w:pPr>
      <w:r>
        <w:rPr>
          <w:rFonts w:ascii="Times New Roman" w:hAnsi="Times New Roman"/>
          <w:bCs/>
          <w:lang w:val="lv-LV"/>
        </w:rPr>
        <w:t xml:space="preserve">Pieteikumu jāsagatavo elektroniski (ar receptēm </w:t>
      </w:r>
      <w:r>
        <w:rPr>
          <w:rFonts w:ascii="Times New Roman" w:hAnsi="Times New Roman"/>
          <w:bCs/>
          <w:i/>
          <w:iCs/>
          <w:lang w:val="lv-LV"/>
        </w:rPr>
        <w:t>Word</w:t>
      </w:r>
      <w:r>
        <w:rPr>
          <w:rFonts w:ascii="Times New Roman" w:hAnsi="Times New Roman"/>
          <w:bCs/>
          <w:lang w:val="lv-LV"/>
        </w:rPr>
        <w:t xml:space="preserve"> formātā), nosūtot to uz e-pastu:</w:t>
      </w:r>
    </w:p>
    <w:p>
      <w:pPr>
        <w:spacing w:before="120" w:after="120"/>
        <w:jc w:val="center"/>
        <w:rPr>
          <w:rFonts w:ascii="Times New Roman" w:hAnsi="Times New Roman"/>
          <w:b/>
          <w:lang w:val="lv-LV"/>
        </w:rPr>
      </w:pPr>
      <w:r>
        <w:fldChar w:fldCharType="begin"/>
      </w:r>
      <w:r>
        <w:instrText xml:space="preserve"> HYPERLINK "mailto:svetlana.pavaruklubs@gmail.com" </w:instrText>
      </w:r>
      <w:r>
        <w:fldChar w:fldCharType="separate"/>
      </w:r>
      <w:r>
        <w:rPr>
          <w:rStyle w:val="12"/>
          <w:rFonts w:ascii="Times New Roman" w:hAnsi="Times New Roman"/>
          <w:b/>
          <w:lang w:val="lv-LV"/>
        </w:rPr>
        <w:t>svetlana.pavaruklubs@gmail.com</w:t>
      </w:r>
      <w:r>
        <w:rPr>
          <w:rStyle w:val="12"/>
          <w:rFonts w:ascii="Times New Roman" w:hAnsi="Times New Roman"/>
          <w:b/>
          <w:lang w:val="lv-LV"/>
        </w:rPr>
        <w:fldChar w:fldCharType="end"/>
      </w:r>
      <w:r>
        <w:rPr>
          <w:rFonts w:ascii="Times New Roman" w:hAnsi="Times New Roman"/>
          <w:b/>
          <w:lang w:val="lv-LV"/>
        </w:rPr>
        <w:t xml:space="preserve"> </w:t>
      </w:r>
      <w:r>
        <w:rPr>
          <w:rFonts w:ascii="Times New Roman" w:hAnsi="Times New Roman"/>
          <w:b/>
          <w:lang w:val="lv-LV"/>
        </w:rPr>
        <w:br w:type="textWrapping"/>
      </w:r>
      <w:r>
        <w:rPr>
          <w:rFonts w:ascii="Times New Roman" w:hAnsi="Times New Roman"/>
          <w:bCs/>
          <w:lang w:val="lv-LV"/>
        </w:rPr>
        <w:t>ar temata norādi:</w:t>
      </w:r>
      <w:r>
        <w:rPr>
          <w:rFonts w:ascii="Times New Roman" w:hAnsi="Times New Roman"/>
          <w:b/>
          <w:lang w:val="lv-LV"/>
        </w:rPr>
        <w:br w:type="textWrapping"/>
      </w:r>
      <w:r>
        <w:rPr>
          <w:rFonts w:ascii="Times New Roman" w:hAnsi="Times New Roman"/>
          <w:sz w:val="24"/>
          <w:szCs w:val="24"/>
          <w:lang w:val="lv-LV"/>
        </w:rPr>
        <w:t>“</w:t>
      </w:r>
      <w:r>
        <w:rPr>
          <w:b/>
          <w:lang w:val="lv-LV"/>
        </w:rPr>
        <w:t>Latvijas 2022.gada pavāra/pavārzeļļa konkursam</w:t>
      </w:r>
      <w:r>
        <w:rPr>
          <w:rFonts w:ascii="Times New Roman" w:hAnsi="Times New Roman"/>
          <w:b/>
          <w:lang w:val="lv-LV"/>
        </w:rPr>
        <w:t>”</w:t>
      </w:r>
      <w:r>
        <w:rPr>
          <w:rFonts w:ascii="Times New Roman" w:hAnsi="Times New Roman"/>
          <w:b/>
          <w:lang w:val="lv-LV"/>
        </w:rPr>
        <w:br w:type="textWrapping"/>
      </w:r>
      <w:r>
        <w:rPr>
          <w:rFonts w:ascii="Times New Roman" w:hAnsi="Times New Roman"/>
          <w:b/>
          <w:lang w:val="lv-LV"/>
        </w:rPr>
        <w:br w:type="textWrapping"/>
      </w:r>
      <w:r>
        <w:rPr>
          <w:rFonts w:ascii="Times New Roman" w:hAnsi="Times New Roman"/>
          <w:lang w:val="lv-LV"/>
        </w:rPr>
        <w:t>Komplektēto pieteikumu var arī personīgi nodot konkursa organizētājiem.</w:t>
      </w:r>
    </w:p>
    <w:p>
      <w:pPr>
        <w:pStyle w:val="18"/>
        <w:numPr>
          <w:ilvl w:val="1"/>
          <w:numId w:val="5"/>
        </w:numPr>
        <w:spacing w:line="240" w:lineRule="auto"/>
        <w:jc w:val="both"/>
        <w:rPr>
          <w:rFonts w:ascii="Times New Roman" w:hAnsi="Times New Roman"/>
          <w:b/>
          <w:sz w:val="24"/>
          <w:szCs w:val="24"/>
          <w:lang w:val="lv-LV"/>
        </w:rPr>
      </w:pPr>
      <w:r>
        <w:rPr>
          <w:rFonts w:ascii="Times New Roman" w:hAnsi="Times New Roman"/>
          <w:sz w:val="24"/>
          <w:szCs w:val="24"/>
          <w:lang w:val="lv-LV"/>
        </w:rPr>
        <w:t xml:space="preserve"> Neatkarīga kompetenta žūrija, izvērtējot saņemtās receptūras un fotogrāfijas, noteiks konkursa finālistus. Atbildes konkursa dalībnieki saņems ne </w:t>
      </w:r>
      <w:r>
        <w:rPr>
          <w:rFonts w:ascii="Times New Roman" w:hAnsi="Times New Roman"/>
          <w:b/>
          <w:sz w:val="24"/>
          <w:szCs w:val="24"/>
          <w:lang w:val="lv-LV"/>
        </w:rPr>
        <w:t>vēlāk par 2022. gada 17. augustu.</w:t>
      </w:r>
    </w:p>
    <w:p>
      <w:pPr>
        <w:spacing w:line="240" w:lineRule="auto"/>
        <w:rPr>
          <w:rFonts w:ascii="Times New Roman" w:hAnsi="Times New Roman"/>
          <w:sz w:val="24"/>
          <w:szCs w:val="24"/>
          <w:lang w:val="lv-LV"/>
        </w:rPr>
      </w:pPr>
    </w:p>
    <w:p>
      <w:pPr>
        <w:numPr>
          <w:ilvl w:val="0"/>
          <w:numId w:val="6"/>
        </w:numPr>
        <w:spacing w:line="240" w:lineRule="auto"/>
        <w:ind w:left="360"/>
        <w:rPr>
          <w:rFonts w:ascii="Times New Roman" w:hAnsi="Times New Roman"/>
          <w:b/>
          <w:sz w:val="24"/>
          <w:szCs w:val="24"/>
          <w:lang w:val="lv-LV"/>
        </w:rPr>
      </w:pPr>
      <w:r>
        <w:rPr>
          <w:rFonts w:ascii="Times New Roman" w:hAnsi="Times New Roman"/>
          <w:b/>
          <w:sz w:val="28"/>
          <w:szCs w:val="28"/>
          <w:lang w:val="lv-LV"/>
        </w:rPr>
        <w:t>Finālsacensību uzdevums un tā izpilde</w:t>
      </w:r>
    </w:p>
    <w:p>
      <w:pPr>
        <w:spacing w:after="0" w:line="240" w:lineRule="auto"/>
        <w:ind w:left="426" w:hanging="284"/>
        <w:jc w:val="both"/>
        <w:rPr>
          <w:rFonts w:ascii="Times New Roman" w:hAnsi="Times New Roman"/>
          <w:sz w:val="24"/>
          <w:szCs w:val="24"/>
          <w:lang w:val="lv-LV"/>
        </w:rPr>
      </w:pPr>
      <w:r>
        <w:rPr>
          <w:rFonts w:ascii="Times New Roman" w:hAnsi="Times New Roman"/>
          <w:sz w:val="24"/>
          <w:szCs w:val="24"/>
          <w:lang w:val="lv-LV"/>
        </w:rPr>
        <w:t xml:space="preserve">   3.1. Finālistiem uz konkursu jāņem līdzi </w:t>
      </w:r>
      <w:r>
        <w:rPr>
          <w:rFonts w:ascii="Times New Roman" w:hAnsi="Times New Roman"/>
          <w:b/>
          <w:sz w:val="24"/>
          <w:szCs w:val="24"/>
          <w:lang w:val="lv-LV"/>
        </w:rPr>
        <w:t xml:space="preserve">gaumīgi noformēta ēdienkarte galda kartes stilā 12 eksemplāros latviešu un angļu valodā </w:t>
      </w:r>
      <w:r>
        <w:rPr>
          <w:rFonts w:ascii="Times New Roman" w:hAnsi="Times New Roman"/>
          <w:sz w:val="24"/>
          <w:szCs w:val="24"/>
          <w:lang w:val="lv-LV"/>
        </w:rPr>
        <w:t xml:space="preserve">ar ēdienu nosaukumiem, ēdienu filozofijas aprakstu. Finālisti iesniedz sacensību organizētajiem sacensību  dienā pirms konkursa sākuma. </w:t>
      </w:r>
    </w:p>
    <w:p>
      <w:p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     3.2. Finālistiem uz konkursu ir jāsagatavo </w:t>
      </w:r>
      <w:r>
        <w:rPr>
          <w:rFonts w:ascii="Times New Roman" w:hAnsi="Times New Roman"/>
          <w:b/>
          <w:sz w:val="24"/>
          <w:szCs w:val="24"/>
          <w:lang w:val="lv-LV"/>
        </w:rPr>
        <w:t xml:space="preserve">HACCP dokumenti </w:t>
      </w:r>
      <w:r>
        <w:rPr>
          <w:rFonts w:ascii="Times New Roman" w:hAnsi="Times New Roman"/>
          <w:sz w:val="24"/>
          <w:szCs w:val="24"/>
          <w:lang w:val="lv-LV"/>
        </w:rPr>
        <w:t>un iesniegt sacensību   organizētājiem pirms konkursa sākuma konkursa dienā</w:t>
      </w:r>
      <w:r>
        <w:rPr>
          <w:rFonts w:ascii="Times New Roman" w:hAnsi="Times New Roman"/>
          <w:b/>
          <w:sz w:val="24"/>
          <w:szCs w:val="24"/>
          <w:lang w:val="lv-LV"/>
        </w:rPr>
        <w:t xml:space="preserve">. </w:t>
      </w:r>
    </w:p>
    <w:p>
      <w:pPr>
        <w:spacing w:after="0" w:line="240" w:lineRule="auto"/>
        <w:ind w:left="426" w:hanging="284"/>
        <w:jc w:val="both"/>
        <w:rPr>
          <w:rFonts w:ascii="Times New Roman" w:hAnsi="Times New Roman"/>
          <w:sz w:val="24"/>
          <w:szCs w:val="24"/>
          <w:lang w:val="lv-LV"/>
        </w:rPr>
      </w:pPr>
    </w:p>
    <w:p>
      <w:pPr>
        <w:spacing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3.3. Katram konkursantam jāpagatavo </w:t>
      </w:r>
      <w:r>
        <w:rPr>
          <w:rFonts w:ascii="Times New Roman" w:hAnsi="Times New Roman"/>
          <w:b/>
          <w:sz w:val="24"/>
          <w:szCs w:val="24"/>
          <w:lang w:val="lv-LV"/>
        </w:rPr>
        <w:t>trīs ēdieni</w:t>
      </w:r>
      <w:r>
        <w:rPr>
          <w:rFonts w:ascii="Times New Roman" w:hAnsi="Times New Roman"/>
          <w:sz w:val="24"/>
          <w:szCs w:val="24"/>
          <w:lang w:val="lv-LV"/>
        </w:rPr>
        <w:t>, kas atbilst mājas uzdevuma nosacījumiem jeb konkursa pretendenta pieteikumā iesniegtajām receptūrām (siltā uzkoda, zupa un deserts. Katrs no šiem trim ēdieniem jāgatavo sešām porcijām (pagatavojot mazāku porciju skaitu, konkursantam tiks ierēķināti soda punkti). Secība, kādā ēdieni nododami žūrijas vērtējumam, ir aprakstīta 3.11. punktā.</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3.4. Siltā uzkodas, zupa un deserta  atbilstību iesūtītajām mājas uzdevuma receptēm izvērtēs žūrija.</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 xml:space="preserve">3.5. Gatavojot ēdienus, nedrīkst izmantot sagataves vai pusfabrikātus — ēdieni pilnībā jāgatavo no pamat izejvielām sacensību gaitā. </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3.6. Ar obligātajiem produktiem finālistus nodrošina konkursa organizatori. Pārējie produkti, kas nepieciešami ēdienu pagatavošanai, finālistiem jāņem līdzi pašiem.</w:t>
      </w:r>
    </w:p>
    <w:p>
      <w:pPr>
        <w:spacing w:line="240" w:lineRule="auto"/>
        <w:jc w:val="both"/>
        <w:rPr>
          <w:rFonts w:ascii="Times New Roman" w:hAnsi="Times New Roman"/>
          <w:color w:val="333333"/>
          <w:sz w:val="24"/>
          <w:szCs w:val="24"/>
          <w:lang w:val="lv-LV" w:eastAsia="lv-LV"/>
        </w:rPr>
      </w:pPr>
      <w:r>
        <w:rPr>
          <w:rFonts w:ascii="Times New Roman" w:hAnsi="Times New Roman"/>
          <w:sz w:val="24"/>
          <w:szCs w:val="24"/>
          <w:lang w:val="lv-LV"/>
        </w:rPr>
        <w:t xml:space="preserve">     3.7. Visu trīs ēdienu kārtu porcijas pasniedzamas vienlaicīgi, pa </w:t>
      </w:r>
      <w:r>
        <w:rPr>
          <w:rFonts w:ascii="Times New Roman" w:hAnsi="Times New Roman"/>
          <w:color w:val="FF0000"/>
          <w:sz w:val="24"/>
          <w:szCs w:val="24"/>
          <w:lang w:val="lv-LV"/>
        </w:rPr>
        <w:t xml:space="preserve">6 porcijām </w:t>
      </w:r>
      <w:r>
        <w:rPr>
          <w:rFonts w:ascii="Times New Roman" w:hAnsi="Times New Roman"/>
          <w:color w:val="333333"/>
          <w:sz w:val="24"/>
          <w:szCs w:val="24"/>
          <w:lang w:val="lv-LV" w:eastAsia="lv-LV"/>
        </w:rPr>
        <w:t>no katra ēdiena. </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3.8. Pirms sacensību sākuma dalībniekiem būs atvēlēts laiks, lai iepazītos ar darba vietu. Firmas </w:t>
      </w:r>
      <w:r>
        <w:rPr>
          <w:rFonts w:ascii="Times New Roman" w:hAnsi="Times New Roman"/>
          <w:b/>
          <w:sz w:val="24"/>
          <w:szCs w:val="24"/>
          <w:lang w:val="lv-LV"/>
        </w:rPr>
        <w:t>Prolux</w:t>
      </w:r>
      <w:r>
        <w:rPr>
          <w:rFonts w:ascii="Times New Roman" w:hAnsi="Times New Roman"/>
          <w:sz w:val="24"/>
          <w:szCs w:val="24"/>
          <w:lang w:val="lv-LV"/>
        </w:rPr>
        <w:t xml:space="preserve"> pārstāvis iepazīstinās ar darba vietas ierīkojumu un tehniskajām iekārtām. Pavāru kluba pārstāvis izsniegs obligāto produktu klāstu.</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3.9. </w:t>
      </w:r>
      <w:r>
        <w:rPr>
          <w:rFonts w:ascii="Times New Roman" w:hAnsi="Times New Roman"/>
          <w:b/>
          <w:color w:val="FF0000"/>
          <w:sz w:val="24"/>
          <w:szCs w:val="24"/>
          <w:u w:val="single"/>
          <w:lang w:val="lv-LV"/>
        </w:rPr>
        <w:t>Jaunums</w:t>
      </w:r>
      <w:r>
        <w:rPr>
          <w:rFonts w:ascii="Times New Roman" w:hAnsi="Times New Roman"/>
          <w:b/>
          <w:sz w:val="24"/>
          <w:szCs w:val="24"/>
          <w:u w:val="single"/>
          <w:lang w:val="lv-LV"/>
        </w:rPr>
        <w:t>:</w:t>
      </w:r>
      <w:r>
        <w:rPr>
          <w:rFonts w:ascii="Times New Roman" w:hAnsi="Times New Roman"/>
          <w:sz w:val="24"/>
          <w:szCs w:val="24"/>
          <w:lang w:val="lv-LV"/>
        </w:rPr>
        <w:t xml:space="preserve"> Nedrīkst izmantot vienreizējās dabā nepārstrādājamo materiālu traukus un galda piederumus. Plēvi un vakuuma maisus, cimdus un citus vienreiz lietojamos materiālus izmanto ļoti pārdomāti, minimāli un tikai pēc noteiktas vajadzības!  </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3.10. Finālisti darbu uzsāk ar </w:t>
      </w:r>
      <w:r>
        <w:rPr>
          <w:rFonts w:ascii="Times New Roman" w:hAnsi="Times New Roman"/>
          <w:b/>
          <w:sz w:val="24"/>
          <w:szCs w:val="24"/>
          <w:lang w:val="lv-LV"/>
        </w:rPr>
        <w:t>5 minūšu intervālu</w:t>
      </w:r>
      <w:r>
        <w:rPr>
          <w:rFonts w:ascii="Times New Roman" w:hAnsi="Times New Roman"/>
          <w:sz w:val="24"/>
          <w:szCs w:val="24"/>
          <w:lang w:val="lv-LV"/>
        </w:rPr>
        <w:t>.</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3.11. Finālistiem vienādus šķīvjus ēdienu pasniegšanai nodrošina konkursa organizētāji. Dalībniekiem tiks piedāvāti trīs veidu šķīvji no Churchill:</w:t>
      </w:r>
      <w:r>
        <w:rPr>
          <w:rFonts w:ascii="Times New Roman" w:hAnsi="Times New Roman"/>
          <w:sz w:val="24"/>
          <w:szCs w:val="24"/>
          <w:lang w:val="lv-LV"/>
        </w:rPr>
        <w:tab/>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t>1.Material: Alchemy Fine China</w:t>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t>Colour: White</w:t>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t>Product code: APRDUP581</w:t>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t>Width:26.80 cm - 10 1⁄2″</w:t>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t>Dishwasher Safe</w:t>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t>Microwave Safe</w:t>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drawing>
          <wp:inline distT="0" distB="0" distL="114300" distR="114300">
            <wp:extent cx="3708400" cy="3435350"/>
            <wp:effectExtent l="0" t="0" r="0" b="6350"/>
            <wp:docPr id="1" name="Picture 1" descr="Alchemy fine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chemy fine china"/>
                    <pic:cNvPicPr>
                      <a:picLocks noChangeAspect="1"/>
                    </pic:cNvPicPr>
                  </pic:nvPicPr>
                  <pic:blipFill>
                    <a:blip r:embed="rId7"/>
                    <a:stretch>
                      <a:fillRect/>
                    </a:stretch>
                  </pic:blipFill>
                  <pic:spPr>
                    <a:xfrm>
                      <a:off x="0" y="0"/>
                      <a:ext cx="3708400" cy="3435350"/>
                    </a:xfrm>
                    <a:prstGeom prst="rect">
                      <a:avLst/>
                    </a:prstGeom>
                  </pic:spPr>
                </pic:pic>
              </a:graphicData>
            </a:graphic>
          </wp:inline>
        </w:drawing>
      </w:r>
    </w:p>
    <w:p>
      <w:pPr>
        <w:spacing w:line="240" w:lineRule="auto"/>
        <w:ind w:left="644"/>
        <w:jc w:val="both"/>
        <w:rPr>
          <w:rFonts w:hint="default" w:ascii="Times New Roman" w:hAnsi="Times New Roman"/>
          <w:sz w:val="24"/>
          <w:szCs w:val="24"/>
          <w:lang w:val="lv-LV"/>
        </w:rPr>
      </w:pPr>
      <w:r>
        <w:rPr>
          <w:rFonts w:hint="default" w:ascii="Times New Roman" w:hAnsi="Times New Roman"/>
          <w:sz w:val="24"/>
          <w:szCs w:val="24"/>
          <w:lang w:val="lv-LV"/>
        </w:rPr>
        <w:t>Material: Churchill Super Vitrified</w:t>
      </w:r>
    </w:p>
    <w:p>
      <w:pPr>
        <w:spacing w:line="240" w:lineRule="auto"/>
        <w:ind w:left="644"/>
        <w:jc w:val="both"/>
        <w:rPr>
          <w:rFonts w:hint="default" w:ascii="Times New Roman" w:hAnsi="Times New Roman"/>
          <w:sz w:val="24"/>
          <w:szCs w:val="24"/>
          <w:lang w:val="lv-LV"/>
        </w:rPr>
      </w:pPr>
      <w:r>
        <w:rPr>
          <w:rFonts w:hint="default" w:ascii="Times New Roman" w:hAnsi="Times New Roman"/>
          <w:sz w:val="24"/>
          <w:szCs w:val="24"/>
          <w:lang w:val="lv-LV"/>
        </w:rPr>
        <w:t>Colour: Stonecast Raw Blue</w:t>
      </w:r>
    </w:p>
    <w:p>
      <w:pPr>
        <w:spacing w:line="240" w:lineRule="auto"/>
        <w:ind w:left="644"/>
        <w:jc w:val="both"/>
        <w:rPr>
          <w:rFonts w:hint="default" w:ascii="Times New Roman" w:hAnsi="Times New Roman"/>
          <w:sz w:val="24"/>
          <w:szCs w:val="24"/>
          <w:lang w:val="lv-LV"/>
        </w:rPr>
      </w:pPr>
      <w:r>
        <w:rPr>
          <w:rFonts w:hint="default" w:ascii="Times New Roman" w:hAnsi="Times New Roman"/>
          <w:sz w:val="24"/>
          <w:szCs w:val="24"/>
          <w:lang w:val="lv-LV"/>
        </w:rPr>
        <w:t>Product code:SRBEEVB91</w:t>
      </w:r>
    </w:p>
    <w:p>
      <w:pPr>
        <w:spacing w:line="240" w:lineRule="auto"/>
        <w:ind w:left="644"/>
        <w:jc w:val="both"/>
        <w:rPr>
          <w:rFonts w:hint="default" w:ascii="Times New Roman" w:hAnsi="Times New Roman"/>
          <w:sz w:val="24"/>
          <w:szCs w:val="24"/>
          <w:lang w:val="lv-LV"/>
        </w:rPr>
      </w:pPr>
    </w:p>
    <w:p>
      <w:pPr>
        <w:spacing w:line="240" w:lineRule="auto"/>
        <w:ind w:left="644"/>
        <w:jc w:val="both"/>
        <w:rPr>
          <w:rFonts w:hint="default" w:ascii="Times New Roman" w:hAnsi="Times New Roman"/>
          <w:sz w:val="24"/>
          <w:szCs w:val="24"/>
          <w:lang w:val="lv-LV"/>
        </w:rPr>
      </w:pPr>
      <w:r>
        <w:rPr>
          <w:rFonts w:hint="default" w:ascii="Times New Roman" w:hAnsi="Times New Roman"/>
          <w:sz w:val="24"/>
          <w:szCs w:val="24"/>
          <w:lang w:val="lv-LV"/>
        </w:rPr>
        <w:t>Width:24.80 cm - 9 3⁄4</w:t>
      </w:r>
    </w:p>
    <w:p>
      <w:pPr>
        <w:spacing w:line="240" w:lineRule="auto"/>
        <w:ind w:left="644"/>
        <w:jc w:val="both"/>
        <w:rPr>
          <w:rFonts w:hint="default" w:ascii="Times New Roman" w:hAnsi="Times New Roman"/>
          <w:sz w:val="24"/>
          <w:szCs w:val="24"/>
          <w:lang w:val="lv-LV"/>
        </w:rPr>
      </w:pPr>
      <w:r>
        <w:rPr>
          <w:rFonts w:hint="default" w:ascii="Times New Roman" w:hAnsi="Times New Roman"/>
          <w:sz w:val="24"/>
          <w:szCs w:val="24"/>
          <w:lang w:val="lv-LV"/>
        </w:rPr>
        <w:t>Capacity:113.6 cl - 40.0 fl oz</w:t>
      </w:r>
    </w:p>
    <w:p>
      <w:pPr>
        <w:spacing w:line="240" w:lineRule="auto"/>
        <w:ind w:left="644"/>
        <w:jc w:val="both"/>
        <w:rPr>
          <w:rFonts w:hint="default" w:ascii="Times New Roman" w:hAnsi="Times New Roman"/>
          <w:sz w:val="24"/>
          <w:szCs w:val="24"/>
          <w:lang w:val="lv-LV"/>
        </w:rPr>
      </w:pPr>
      <w:r>
        <w:rPr>
          <w:rFonts w:hint="default" w:ascii="Times New Roman" w:hAnsi="Times New Roman"/>
          <w:sz w:val="24"/>
          <w:szCs w:val="24"/>
          <w:lang w:val="lv-LV"/>
        </w:rPr>
        <w:t>Dishwasher Safe</w:t>
      </w:r>
    </w:p>
    <w:p>
      <w:pPr>
        <w:spacing w:line="240" w:lineRule="auto"/>
        <w:ind w:left="644"/>
        <w:jc w:val="both"/>
        <w:rPr>
          <w:rFonts w:hint="default" w:ascii="Times New Roman" w:hAnsi="Times New Roman"/>
          <w:sz w:val="24"/>
          <w:szCs w:val="24"/>
          <w:lang w:val="lv-LV"/>
        </w:rPr>
      </w:pPr>
      <w:r>
        <w:rPr>
          <w:rFonts w:hint="default" w:ascii="Times New Roman" w:hAnsi="Times New Roman"/>
          <w:sz w:val="24"/>
          <w:szCs w:val="24"/>
          <w:lang w:val="lv-LV"/>
        </w:rPr>
        <w:t>Microwave Safe</w:t>
      </w:r>
    </w:p>
    <w:p>
      <w:pPr>
        <w:spacing w:line="240" w:lineRule="auto"/>
        <w:ind w:left="644"/>
        <w:jc w:val="left"/>
        <w:rPr>
          <w:rFonts w:hint="default" w:ascii="Times New Roman" w:hAnsi="Times New Roman"/>
          <w:sz w:val="24"/>
          <w:szCs w:val="24"/>
          <w:lang w:val="lv-LV"/>
        </w:rPr>
      </w:pPr>
      <w:r>
        <w:rPr>
          <w:rFonts w:hint="default" w:ascii="Times New Roman" w:hAnsi="Times New Roman"/>
          <w:sz w:val="24"/>
          <w:szCs w:val="24"/>
          <w:lang w:val="lv-LV"/>
        </w:rPr>
        <w:drawing>
          <wp:inline distT="0" distB="0" distL="114300" distR="114300">
            <wp:extent cx="3733800" cy="3384550"/>
            <wp:effectExtent l="0" t="0" r="0" b="6350"/>
            <wp:docPr id="3" name="Picture 3" descr="2 churchill super vitr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 churchill super vitrified"/>
                    <pic:cNvPicPr>
                      <a:picLocks noChangeAspect="1"/>
                    </pic:cNvPicPr>
                  </pic:nvPicPr>
                  <pic:blipFill>
                    <a:blip r:embed="rId8"/>
                    <a:stretch>
                      <a:fillRect/>
                    </a:stretch>
                  </pic:blipFill>
                  <pic:spPr>
                    <a:xfrm>
                      <a:off x="0" y="0"/>
                      <a:ext cx="3733800" cy="3384550"/>
                    </a:xfrm>
                    <a:prstGeom prst="rect">
                      <a:avLst/>
                    </a:prstGeom>
                  </pic:spPr>
                </pic:pic>
              </a:graphicData>
            </a:graphic>
          </wp:inline>
        </w:drawing>
      </w:r>
    </w:p>
    <w:p>
      <w:pPr>
        <w:numPr>
          <w:ilvl w:val="0"/>
          <w:numId w:val="0"/>
        </w:numPr>
        <w:spacing w:after="200" w:line="240" w:lineRule="auto"/>
        <w:jc w:val="both"/>
        <w:rPr>
          <w:rFonts w:hint="default" w:ascii="Times New Roman" w:hAnsi="Times New Roman"/>
          <w:color w:val="000000" w:themeColor="text1"/>
          <w:sz w:val="24"/>
          <w:szCs w:val="24"/>
          <w:lang w:val="lv-LV"/>
          <w14:textFill>
            <w14:solidFill>
              <w14:schemeClr w14:val="tx1"/>
            </w14:solidFill>
          </w14:textFill>
        </w:rPr>
      </w:pPr>
      <w:r>
        <w:rPr>
          <w:rFonts w:hint="default" w:ascii="Times New Roman" w:hAnsi="Times New Roman"/>
          <w:color w:val="000000" w:themeColor="text1"/>
          <w:sz w:val="24"/>
          <w:szCs w:val="24"/>
          <w:lang w:val="lv-LV"/>
          <w14:textFill>
            <w14:solidFill>
              <w14:schemeClr w14:val="tx1"/>
            </w14:solidFill>
          </w14:textFill>
        </w:rPr>
        <w:t>Churchill Super Vitrified</w:t>
      </w:r>
    </w:p>
    <w:p>
      <w:pPr>
        <w:numPr>
          <w:ilvl w:val="0"/>
          <w:numId w:val="0"/>
        </w:numPr>
        <w:spacing w:after="200" w:line="240" w:lineRule="auto"/>
        <w:jc w:val="both"/>
        <w:rPr>
          <w:rFonts w:hint="default" w:ascii="Times New Roman" w:hAnsi="Times New Roman"/>
          <w:color w:val="000000" w:themeColor="text1"/>
          <w:sz w:val="24"/>
          <w:szCs w:val="24"/>
          <w:lang w:val="lv-LV"/>
          <w14:textFill>
            <w14:solidFill>
              <w14:schemeClr w14:val="tx1"/>
            </w14:solidFill>
          </w14:textFill>
        </w:rPr>
      </w:pPr>
      <w:r>
        <w:rPr>
          <w:rFonts w:hint="default" w:ascii="Times New Roman" w:hAnsi="Times New Roman"/>
          <w:color w:val="000000" w:themeColor="text1"/>
          <w:sz w:val="24"/>
          <w:szCs w:val="24"/>
          <w:lang w:val="lv-LV"/>
          <w14:textFill>
            <w14:solidFill>
              <w14:schemeClr w14:val="tx1"/>
            </w14:solidFill>
          </w14:textFill>
        </w:rPr>
        <w:t>Colour: Kintsugi Coral</w:t>
      </w:r>
    </w:p>
    <w:p>
      <w:pPr>
        <w:numPr>
          <w:ilvl w:val="0"/>
          <w:numId w:val="0"/>
        </w:numPr>
        <w:spacing w:after="200" w:line="240" w:lineRule="auto"/>
        <w:jc w:val="both"/>
        <w:rPr>
          <w:rFonts w:hint="default" w:ascii="Times New Roman" w:hAnsi="Times New Roman"/>
          <w:color w:val="000000" w:themeColor="text1"/>
          <w:sz w:val="24"/>
          <w:szCs w:val="24"/>
          <w:lang w:val="lv-LV"/>
          <w14:textFill>
            <w14:solidFill>
              <w14:schemeClr w14:val="tx1"/>
            </w14:solidFill>
          </w14:textFill>
        </w:rPr>
      </w:pPr>
      <w:r>
        <w:rPr>
          <w:rFonts w:hint="default" w:ascii="Times New Roman" w:hAnsi="Times New Roman"/>
          <w:color w:val="000000" w:themeColor="text1"/>
          <w:sz w:val="24"/>
          <w:szCs w:val="24"/>
          <w:lang w:val="lv-LV"/>
          <w14:textFill>
            <w14:solidFill>
              <w14:schemeClr w14:val="tx1"/>
            </w14:solidFill>
          </w14:textFill>
        </w:rPr>
        <w:t>Product code:KTAMWP261</w:t>
      </w:r>
    </w:p>
    <w:p>
      <w:pPr>
        <w:numPr>
          <w:ilvl w:val="0"/>
          <w:numId w:val="0"/>
        </w:numPr>
        <w:spacing w:after="200" w:line="240" w:lineRule="auto"/>
        <w:jc w:val="both"/>
        <w:rPr>
          <w:rFonts w:hint="default" w:ascii="Times New Roman" w:hAnsi="Times New Roman"/>
          <w:color w:val="000000" w:themeColor="text1"/>
          <w:sz w:val="24"/>
          <w:szCs w:val="24"/>
          <w:lang w:val="lv-LV"/>
          <w14:textFill>
            <w14:solidFill>
              <w14:schemeClr w14:val="tx1"/>
            </w14:solidFill>
          </w14:textFill>
        </w:rPr>
      </w:pPr>
      <w:r>
        <w:rPr>
          <w:rFonts w:hint="default" w:ascii="Times New Roman" w:hAnsi="Times New Roman"/>
          <w:color w:val="000000" w:themeColor="text1"/>
          <w:sz w:val="24"/>
          <w:szCs w:val="24"/>
          <w:lang w:val="lv-LV"/>
          <w14:textFill>
            <w14:solidFill>
              <w14:schemeClr w14:val="tx1"/>
            </w14:solidFill>
          </w14:textFill>
        </w:rPr>
        <w:t>Height:2.00 cm -  3⁄4″</w:t>
      </w:r>
    </w:p>
    <w:p>
      <w:pPr>
        <w:numPr>
          <w:ilvl w:val="0"/>
          <w:numId w:val="0"/>
        </w:numPr>
        <w:spacing w:after="200" w:line="240" w:lineRule="auto"/>
        <w:jc w:val="both"/>
        <w:rPr>
          <w:rFonts w:hint="default" w:ascii="Times New Roman" w:hAnsi="Times New Roman"/>
          <w:color w:val="000000" w:themeColor="text1"/>
          <w:sz w:val="24"/>
          <w:szCs w:val="24"/>
          <w:lang w:val="lv-LV"/>
          <w14:textFill>
            <w14:solidFill>
              <w14:schemeClr w14:val="tx1"/>
            </w14:solidFill>
          </w14:textFill>
        </w:rPr>
      </w:pPr>
      <w:r>
        <w:rPr>
          <w:rFonts w:hint="default" w:ascii="Times New Roman" w:hAnsi="Times New Roman"/>
          <w:color w:val="000000" w:themeColor="text1"/>
          <w:sz w:val="24"/>
          <w:szCs w:val="24"/>
          <w:lang w:val="lv-LV"/>
          <w14:textFill>
            <w14:solidFill>
              <w14:schemeClr w14:val="tx1"/>
            </w14:solidFill>
          </w14:textFill>
        </w:rPr>
        <w:t>Width:26.00 cm - 10 3⁄16″</w:t>
      </w:r>
    </w:p>
    <w:p>
      <w:pPr>
        <w:numPr>
          <w:ilvl w:val="0"/>
          <w:numId w:val="0"/>
        </w:numPr>
        <w:spacing w:after="200" w:line="240" w:lineRule="auto"/>
        <w:jc w:val="both"/>
        <w:rPr>
          <w:rFonts w:hint="default" w:ascii="Times New Roman" w:hAnsi="Times New Roman"/>
          <w:color w:val="000000" w:themeColor="text1"/>
          <w:sz w:val="24"/>
          <w:szCs w:val="24"/>
          <w:lang w:val="lv-LV"/>
          <w14:textFill>
            <w14:solidFill>
              <w14:schemeClr w14:val="tx1"/>
            </w14:solidFill>
          </w14:textFill>
        </w:rPr>
      </w:pPr>
      <w:r>
        <w:rPr>
          <w:rFonts w:hint="default" w:ascii="Times New Roman" w:hAnsi="Times New Roman"/>
          <w:color w:val="000000" w:themeColor="text1"/>
          <w:sz w:val="24"/>
          <w:szCs w:val="24"/>
          <w:lang w:val="lv-LV"/>
          <w14:textFill>
            <w14:solidFill>
              <w14:schemeClr w14:val="tx1"/>
            </w14:solidFill>
          </w14:textFill>
        </w:rPr>
        <w:t>Dishwasher Safe</w:t>
      </w:r>
    </w:p>
    <w:p>
      <w:pPr>
        <w:numPr>
          <w:ilvl w:val="0"/>
          <w:numId w:val="0"/>
        </w:numPr>
        <w:spacing w:after="200" w:line="240" w:lineRule="auto"/>
        <w:jc w:val="both"/>
        <w:rPr>
          <w:rFonts w:hint="default" w:ascii="Times New Roman" w:hAnsi="Times New Roman"/>
          <w:color w:val="000000" w:themeColor="text1"/>
          <w:sz w:val="24"/>
          <w:szCs w:val="24"/>
          <w:lang w:val="lv-LV"/>
          <w14:textFill>
            <w14:solidFill>
              <w14:schemeClr w14:val="tx1"/>
            </w14:solidFill>
          </w14:textFill>
        </w:rPr>
      </w:pPr>
      <w:r>
        <w:rPr>
          <w:rFonts w:hint="default" w:ascii="Times New Roman" w:hAnsi="Times New Roman"/>
          <w:color w:val="000000" w:themeColor="text1"/>
          <w:sz w:val="24"/>
          <w:szCs w:val="24"/>
          <w:lang w:val="lv-LV"/>
          <w14:textFill>
            <w14:solidFill>
              <w14:schemeClr w14:val="tx1"/>
            </w14:solidFill>
          </w14:textFill>
        </w:rPr>
        <w:t>Microwave Safe</w:t>
      </w:r>
    </w:p>
    <w:p>
      <w:pPr>
        <w:spacing w:line="240" w:lineRule="auto"/>
        <w:ind w:left="644"/>
        <w:jc w:val="left"/>
        <w:rPr>
          <w:rFonts w:hint="default" w:ascii="Times New Roman" w:hAnsi="Times New Roman"/>
          <w:b/>
          <w:bCs/>
          <w:sz w:val="24"/>
          <w:szCs w:val="24"/>
          <w:lang w:val="lv-LV"/>
        </w:rPr>
      </w:pPr>
      <w:r>
        <w:rPr>
          <w:rFonts w:hint="default" w:ascii="Times New Roman" w:hAnsi="Times New Roman"/>
          <w:color w:val="000000" w:themeColor="text1"/>
          <w:sz w:val="24"/>
          <w:szCs w:val="24"/>
          <w:lang w:val="lv-LV"/>
          <w14:textFill>
            <w14:solidFill>
              <w14:schemeClr w14:val="tx1"/>
            </w14:solidFill>
          </w14:textFill>
        </w:rPr>
        <w:drawing>
          <wp:inline distT="0" distB="0" distL="114300" distR="114300">
            <wp:extent cx="3136900" cy="3448050"/>
            <wp:effectExtent l="0" t="0" r="0" b="635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3"/>
                    <pic:cNvPicPr>
                      <a:picLocks noChangeAspect="1"/>
                    </pic:cNvPicPr>
                  </pic:nvPicPr>
                  <pic:blipFill>
                    <a:blip r:embed="rId9"/>
                    <a:stretch>
                      <a:fillRect/>
                    </a:stretch>
                  </pic:blipFill>
                  <pic:spPr>
                    <a:xfrm>
                      <a:off x="0" y="0"/>
                      <a:ext cx="3136900" cy="3448050"/>
                    </a:xfrm>
                    <a:prstGeom prst="rect">
                      <a:avLst/>
                    </a:prstGeom>
                  </pic:spPr>
                </pic:pic>
              </a:graphicData>
            </a:graphic>
          </wp:inline>
        </w:drawing>
      </w:r>
    </w:p>
    <w:p>
      <w:pPr>
        <w:spacing w:line="240" w:lineRule="auto"/>
        <w:ind w:left="709"/>
        <w:jc w:val="both"/>
        <w:rPr>
          <w:rFonts w:ascii="Times New Roman" w:hAnsi="Times New Roman"/>
          <w:sz w:val="24"/>
          <w:szCs w:val="24"/>
          <w:lang w:val="lv-LV"/>
        </w:rPr>
      </w:pPr>
      <w:bookmarkStart w:id="5" w:name="_GoBack"/>
      <w:bookmarkEnd w:id="5"/>
      <w:r>
        <w:rPr>
          <w:rFonts w:ascii="Times New Roman" w:hAnsi="Times New Roman"/>
          <w:sz w:val="24"/>
          <w:szCs w:val="24"/>
          <w:lang w:val="lv-LV"/>
        </w:rPr>
        <w:t xml:space="preserve">3.12. Katra konkursanta darbam atvēlētas četras stundas un 15 minūtes. Ikvienam finālistam gatavā uzkoda, zupa un deserts  jānodod žūrijas vērtējumam stingri noteiktā </w:t>
      </w:r>
      <w:r>
        <w:rPr>
          <w:rFonts w:ascii="Times New Roman" w:hAnsi="Times New Roman"/>
          <w:b/>
          <w:sz w:val="24"/>
          <w:szCs w:val="24"/>
          <w:lang w:val="lv-LV"/>
        </w:rPr>
        <w:t>5 minūšu intervālā</w:t>
      </w:r>
      <w:r>
        <w:rPr>
          <w:rFonts w:ascii="Times New Roman" w:hAnsi="Times New Roman"/>
          <w:sz w:val="24"/>
          <w:szCs w:val="24"/>
          <w:lang w:val="lv-LV"/>
        </w:rPr>
        <w:t xml:space="preserve">. Neiekļaušanos darba grafikā fiksēs tehniskais tiesnesis. Par katru pārkāpuma minūti tiks noņemts viens punkts. Kavējot vairāk par </w:t>
      </w:r>
      <w:r>
        <w:rPr>
          <w:rFonts w:ascii="Times New Roman" w:hAnsi="Times New Roman"/>
          <w:b/>
          <w:sz w:val="24"/>
          <w:szCs w:val="24"/>
          <w:lang w:val="lv-LV"/>
        </w:rPr>
        <w:t>10 minūtēm</w:t>
      </w:r>
      <w:r>
        <w:rPr>
          <w:rFonts w:ascii="Times New Roman" w:hAnsi="Times New Roman"/>
          <w:sz w:val="24"/>
          <w:szCs w:val="24"/>
          <w:lang w:val="lv-LV"/>
        </w:rPr>
        <w:t>, finālists tiks diskvalificēts.</w:t>
      </w:r>
    </w:p>
    <w:tbl>
      <w:tblPr>
        <w:tblStyle w:val="14"/>
        <w:tblpPr w:leftFromText="180" w:rightFromText="180" w:vertAnchor="text" w:horzAnchor="page" w:tblpX="2929" w:tblpY="204"/>
        <w:tblW w:w="7797" w:type="dxa"/>
        <w:tblInd w:w="0" w:type="dxa"/>
        <w:tblLayout w:type="fixed"/>
        <w:tblCellMar>
          <w:top w:w="0" w:type="dxa"/>
          <w:left w:w="108" w:type="dxa"/>
          <w:bottom w:w="0" w:type="dxa"/>
          <w:right w:w="108" w:type="dxa"/>
        </w:tblCellMar>
      </w:tblPr>
      <w:tblGrid>
        <w:gridCol w:w="1560"/>
        <w:gridCol w:w="1559"/>
        <w:gridCol w:w="1559"/>
        <w:gridCol w:w="1559"/>
        <w:gridCol w:w="1560"/>
      </w:tblGrid>
      <w:tr>
        <w:tblPrEx>
          <w:tblLayout w:type="fixed"/>
          <w:tblCellMar>
            <w:top w:w="0" w:type="dxa"/>
            <w:left w:w="108" w:type="dxa"/>
            <w:bottom w:w="0" w:type="dxa"/>
            <w:right w:w="108" w:type="dxa"/>
          </w:tblCellMar>
        </w:tblPrEx>
        <w:trPr>
          <w:cantSplit/>
          <w:trHeight w:val="662" w:hRule="atLeast"/>
        </w:trPr>
        <w:tc>
          <w:tcPr>
            <w:tcW w:w="1560" w:type="dxa"/>
            <w:tcBorders>
              <w:top w:val="nil"/>
              <w:left w:val="nil"/>
              <w:bottom w:val="single" w:color="000000" w:sz="8" w:space="0"/>
              <w:right w:val="single" w:color="auto" w:sz="8" w:space="0"/>
            </w:tcBorders>
            <w:vAlign w:val="center"/>
          </w:tcPr>
          <w:p>
            <w:pPr>
              <w:spacing w:before="60" w:after="60" w:line="240" w:lineRule="auto"/>
              <w:jc w:val="center"/>
              <w:rPr>
                <w:rFonts w:ascii="Tahoma" w:hAnsi="Tahoma" w:cs="Tahoma"/>
                <w:color w:val="FF0000"/>
                <w:sz w:val="20"/>
                <w:szCs w:val="24"/>
                <w:lang w:val="lv-LV"/>
              </w:rPr>
            </w:pPr>
            <w:r>
              <w:rPr>
                <w:rFonts w:ascii="Tahoma" w:hAnsi="Tahoma" w:cs="Tahoma"/>
                <w:sz w:val="20"/>
                <w:szCs w:val="24"/>
                <w:lang w:val="lv-LV"/>
              </w:rPr>
              <w:t xml:space="preserve">Konkursants </w:t>
            </w:r>
          </w:p>
        </w:tc>
        <w:tc>
          <w:tcPr>
            <w:tcW w:w="1559" w:type="dxa"/>
            <w:tcBorders>
              <w:top w:val="nil"/>
              <w:left w:val="nil"/>
              <w:bottom w:val="nil"/>
              <w:right w:val="single" w:color="auto" w:sz="8" w:space="0"/>
            </w:tcBorders>
            <w:vAlign w:val="center"/>
          </w:tcPr>
          <w:p>
            <w:pPr>
              <w:spacing w:before="60" w:after="60" w:line="240" w:lineRule="auto"/>
              <w:jc w:val="center"/>
              <w:rPr>
                <w:rFonts w:ascii="Tahoma" w:hAnsi="Tahoma" w:cs="Tahoma"/>
                <w:sz w:val="20"/>
                <w:szCs w:val="24"/>
                <w:lang w:val="lv-LV"/>
              </w:rPr>
            </w:pPr>
            <w:r>
              <w:rPr>
                <w:rFonts w:ascii="Tahoma" w:hAnsi="Tahoma" w:cs="Tahoma"/>
                <w:sz w:val="20"/>
                <w:szCs w:val="24"/>
                <w:lang w:val="lv-LV"/>
              </w:rPr>
              <w:t>sāk konkursu</w:t>
            </w:r>
          </w:p>
        </w:tc>
        <w:tc>
          <w:tcPr>
            <w:tcW w:w="1559" w:type="dxa"/>
            <w:tcBorders>
              <w:top w:val="nil"/>
              <w:left w:val="nil"/>
              <w:bottom w:val="nil"/>
              <w:right w:val="single" w:color="auto" w:sz="8" w:space="0"/>
            </w:tcBorders>
            <w:vAlign w:val="center"/>
          </w:tcPr>
          <w:p>
            <w:pPr>
              <w:spacing w:before="60" w:after="60" w:line="240" w:lineRule="auto"/>
              <w:jc w:val="center"/>
              <w:rPr>
                <w:rFonts w:ascii="Tahoma" w:hAnsi="Tahoma" w:cs="Tahoma"/>
                <w:sz w:val="20"/>
                <w:szCs w:val="24"/>
                <w:lang w:val="lv-LV"/>
              </w:rPr>
            </w:pPr>
            <w:r>
              <w:rPr>
                <w:rFonts w:ascii="Tahoma" w:hAnsi="Tahoma" w:cs="Tahoma"/>
                <w:sz w:val="20"/>
                <w:szCs w:val="24"/>
                <w:lang w:val="lv-LV"/>
              </w:rPr>
              <w:t xml:space="preserve">atdod </w:t>
            </w:r>
            <w:r>
              <w:rPr>
                <w:rFonts w:ascii="Tahoma" w:hAnsi="Tahoma" w:cs="Tahoma"/>
                <w:sz w:val="20"/>
                <w:szCs w:val="24"/>
                <w:lang w:val="lv-LV"/>
              </w:rPr>
              <w:br w:type="textWrapping"/>
            </w:r>
            <w:r>
              <w:rPr>
                <w:rFonts w:ascii="Tahoma" w:hAnsi="Tahoma" w:cs="Tahoma"/>
                <w:sz w:val="20"/>
                <w:szCs w:val="24"/>
                <w:lang w:val="lv-LV"/>
              </w:rPr>
              <w:t>uzkodu</w:t>
            </w:r>
          </w:p>
        </w:tc>
        <w:tc>
          <w:tcPr>
            <w:tcW w:w="1559" w:type="dxa"/>
            <w:tcBorders>
              <w:top w:val="nil"/>
              <w:left w:val="nil"/>
              <w:bottom w:val="single" w:color="auto" w:sz="8" w:space="0"/>
              <w:right w:val="single" w:color="auto" w:sz="8" w:space="0"/>
            </w:tcBorders>
            <w:vAlign w:val="center"/>
          </w:tcPr>
          <w:p>
            <w:pPr>
              <w:spacing w:before="60" w:after="60" w:line="240" w:lineRule="auto"/>
              <w:jc w:val="center"/>
              <w:rPr>
                <w:rFonts w:ascii="Tahoma" w:hAnsi="Tahoma" w:cs="Tahoma"/>
                <w:sz w:val="20"/>
                <w:szCs w:val="24"/>
                <w:lang w:val="lv-LV"/>
              </w:rPr>
            </w:pPr>
            <w:r>
              <w:rPr>
                <w:rFonts w:ascii="Tahoma" w:hAnsi="Tahoma" w:cs="Tahoma"/>
                <w:sz w:val="20"/>
                <w:szCs w:val="24"/>
                <w:lang w:val="lv-LV"/>
              </w:rPr>
              <w:t xml:space="preserve">atdod zupu </w:t>
            </w:r>
          </w:p>
        </w:tc>
        <w:tc>
          <w:tcPr>
            <w:tcW w:w="1560" w:type="dxa"/>
            <w:tcBorders>
              <w:top w:val="nil"/>
              <w:left w:val="nil"/>
              <w:bottom w:val="single" w:color="auto" w:sz="8" w:space="0"/>
              <w:right w:val="single" w:color="auto" w:sz="8" w:space="0"/>
            </w:tcBorders>
            <w:vAlign w:val="center"/>
          </w:tcPr>
          <w:p>
            <w:pPr>
              <w:spacing w:before="60" w:after="60" w:line="240" w:lineRule="auto"/>
              <w:jc w:val="center"/>
              <w:rPr>
                <w:rFonts w:ascii="Tahoma" w:hAnsi="Tahoma" w:cs="Tahoma"/>
                <w:sz w:val="20"/>
                <w:szCs w:val="24"/>
                <w:lang w:val="lv-LV"/>
              </w:rPr>
            </w:pPr>
            <w:r>
              <w:rPr>
                <w:rFonts w:ascii="Tahoma" w:hAnsi="Tahoma" w:cs="Tahoma"/>
                <w:sz w:val="20"/>
                <w:szCs w:val="24"/>
                <w:lang w:val="lv-LV"/>
              </w:rPr>
              <w:t xml:space="preserve">atdod saldo ēdienu </w:t>
            </w:r>
          </w:p>
        </w:tc>
      </w:tr>
      <w:tr>
        <w:tblPrEx>
          <w:tblLayout w:type="fixed"/>
          <w:tblCellMar>
            <w:top w:w="0" w:type="dxa"/>
            <w:left w:w="108" w:type="dxa"/>
            <w:bottom w:w="0" w:type="dxa"/>
            <w:right w:w="108" w:type="dxa"/>
          </w:tblCellMar>
        </w:tblPrEx>
        <w:trPr>
          <w:cantSplit/>
          <w:trHeight w:val="455" w:hRule="atLeast"/>
        </w:trPr>
        <w:tc>
          <w:tcPr>
            <w:tcW w:w="1560"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w:t>
            </w:r>
          </w:p>
        </w:tc>
        <w:tc>
          <w:tcPr>
            <w:tcW w:w="1559"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10.00</w:t>
            </w:r>
          </w:p>
        </w:tc>
        <w:tc>
          <w:tcPr>
            <w:tcW w:w="1559"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 xml:space="preserve">12.30 -12.35 </w:t>
            </w:r>
          </w:p>
        </w:tc>
        <w:tc>
          <w:tcPr>
            <w:tcW w:w="1559"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 xml:space="preserve">13.20 -13.25 </w:t>
            </w:r>
          </w:p>
        </w:tc>
        <w:tc>
          <w:tcPr>
            <w:tcW w:w="1560"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14.15 -14.20</w:t>
            </w:r>
          </w:p>
        </w:tc>
      </w:tr>
      <w:tr>
        <w:tblPrEx>
          <w:tblLayout w:type="fixed"/>
          <w:tblCellMar>
            <w:top w:w="0" w:type="dxa"/>
            <w:left w:w="108" w:type="dxa"/>
            <w:bottom w:w="0" w:type="dxa"/>
            <w:right w:w="108" w:type="dxa"/>
          </w:tblCellMar>
        </w:tblPrEx>
        <w:trPr>
          <w:cantSplit/>
          <w:trHeight w:val="455" w:hRule="atLeast"/>
        </w:trPr>
        <w:tc>
          <w:tcPr>
            <w:tcW w:w="1560"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2.</w:t>
            </w:r>
          </w:p>
        </w:tc>
        <w:tc>
          <w:tcPr>
            <w:tcW w:w="1559"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10.05</w:t>
            </w:r>
          </w:p>
        </w:tc>
        <w:tc>
          <w:tcPr>
            <w:tcW w:w="1559"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12.35 -12.40</w:t>
            </w:r>
          </w:p>
        </w:tc>
        <w:tc>
          <w:tcPr>
            <w:tcW w:w="1559"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13.25 -13.30</w:t>
            </w:r>
          </w:p>
        </w:tc>
        <w:tc>
          <w:tcPr>
            <w:tcW w:w="1560"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14.20 -14.25</w:t>
            </w:r>
          </w:p>
        </w:tc>
      </w:tr>
      <w:tr>
        <w:tblPrEx>
          <w:tblLayout w:type="fixed"/>
          <w:tblCellMar>
            <w:top w:w="0" w:type="dxa"/>
            <w:left w:w="108" w:type="dxa"/>
            <w:bottom w:w="0" w:type="dxa"/>
            <w:right w:w="108" w:type="dxa"/>
          </w:tblCellMar>
        </w:tblPrEx>
        <w:trPr>
          <w:cantSplit/>
          <w:trHeight w:val="435" w:hRule="atLeast"/>
        </w:trPr>
        <w:tc>
          <w:tcPr>
            <w:tcW w:w="1560"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3.</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10.10</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12.40 -12.45</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13.30 -13.35</w:t>
            </w:r>
          </w:p>
        </w:tc>
        <w:tc>
          <w:tcPr>
            <w:tcW w:w="1560"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14.25 -14.30</w:t>
            </w:r>
          </w:p>
        </w:tc>
      </w:tr>
      <w:tr>
        <w:tblPrEx>
          <w:tblLayout w:type="fixed"/>
          <w:tblCellMar>
            <w:top w:w="0" w:type="dxa"/>
            <w:left w:w="108" w:type="dxa"/>
            <w:bottom w:w="0" w:type="dxa"/>
            <w:right w:w="108" w:type="dxa"/>
          </w:tblCellMar>
        </w:tblPrEx>
        <w:trPr>
          <w:cantSplit/>
          <w:trHeight w:val="435" w:hRule="atLeast"/>
        </w:trPr>
        <w:tc>
          <w:tcPr>
            <w:tcW w:w="1560"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4.</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10.15</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12.45 -12.50</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13.35 -13.40</w:t>
            </w:r>
          </w:p>
        </w:tc>
        <w:tc>
          <w:tcPr>
            <w:tcW w:w="1560"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14.30 -14.35</w:t>
            </w:r>
          </w:p>
        </w:tc>
      </w:tr>
      <w:tr>
        <w:tblPrEx>
          <w:tblLayout w:type="fixed"/>
          <w:tblCellMar>
            <w:top w:w="0" w:type="dxa"/>
            <w:left w:w="108" w:type="dxa"/>
            <w:bottom w:w="0" w:type="dxa"/>
            <w:right w:w="108" w:type="dxa"/>
          </w:tblCellMar>
        </w:tblPrEx>
        <w:trPr>
          <w:cantSplit/>
          <w:trHeight w:val="435" w:hRule="atLeast"/>
        </w:trPr>
        <w:tc>
          <w:tcPr>
            <w:tcW w:w="1560"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5.</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10.20</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12.50 -12.55</w:t>
            </w:r>
          </w:p>
        </w:tc>
        <w:tc>
          <w:tcPr>
            <w:tcW w:w="1559"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13.40 -13.45</w:t>
            </w:r>
          </w:p>
        </w:tc>
        <w:tc>
          <w:tcPr>
            <w:tcW w:w="1560" w:type="dxa"/>
            <w:tcBorders>
              <w:top w:val="nil"/>
              <w:left w:val="nil"/>
              <w:bottom w:val="nil"/>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14.35 -14.40</w:t>
            </w:r>
          </w:p>
        </w:tc>
      </w:tr>
      <w:tr>
        <w:tblPrEx>
          <w:tblLayout w:type="fixed"/>
          <w:tblCellMar>
            <w:top w:w="0" w:type="dxa"/>
            <w:left w:w="108" w:type="dxa"/>
            <w:bottom w:w="0" w:type="dxa"/>
            <w:right w:w="108" w:type="dxa"/>
          </w:tblCellMar>
        </w:tblPrEx>
        <w:trPr>
          <w:cantSplit/>
          <w:trHeight w:val="435" w:hRule="atLeast"/>
        </w:trPr>
        <w:tc>
          <w:tcPr>
            <w:tcW w:w="1560"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6.</w:t>
            </w:r>
          </w:p>
        </w:tc>
        <w:tc>
          <w:tcPr>
            <w:tcW w:w="1559"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10.25</w:t>
            </w:r>
          </w:p>
        </w:tc>
        <w:tc>
          <w:tcPr>
            <w:tcW w:w="1559"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12.55 -13.00</w:t>
            </w:r>
          </w:p>
        </w:tc>
        <w:tc>
          <w:tcPr>
            <w:tcW w:w="1559"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13.45 -13.50</w:t>
            </w:r>
          </w:p>
        </w:tc>
        <w:tc>
          <w:tcPr>
            <w:tcW w:w="1560"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14.40 -14.45</w:t>
            </w:r>
          </w:p>
        </w:tc>
      </w:tr>
    </w:tbl>
    <w:p>
      <w:pPr>
        <w:spacing w:line="240" w:lineRule="auto"/>
        <w:jc w:val="both"/>
        <w:rPr>
          <w:rFonts w:ascii="Times New Roman" w:hAnsi="Times New Roman"/>
          <w:sz w:val="24"/>
          <w:szCs w:val="24"/>
          <w:lang w:val="lv-LV"/>
        </w:rPr>
      </w:pPr>
      <w:r>
        <w:rPr>
          <w:rFonts w:ascii="Times New Roman" w:hAnsi="Times New Roman"/>
          <w:sz w:val="24"/>
          <w:szCs w:val="24"/>
          <w:lang w:val="lv-LV"/>
        </w:rPr>
        <w:t xml:space="preserve">            </w:t>
      </w:r>
    </w:p>
    <w:p>
      <w:pPr>
        <w:spacing w:line="240" w:lineRule="auto"/>
        <w:jc w:val="right"/>
        <w:rPr>
          <w:rFonts w:ascii="Times New Roman" w:hAnsi="Times New Roman"/>
          <w:sz w:val="24"/>
          <w:szCs w:val="24"/>
          <w:lang w:val="lv-LV"/>
        </w:rPr>
      </w:pPr>
    </w:p>
    <w:p>
      <w:pPr>
        <w:pStyle w:val="18"/>
        <w:numPr>
          <w:ilvl w:val="0"/>
          <w:numId w:val="7"/>
        </w:numPr>
        <w:spacing w:line="240" w:lineRule="auto"/>
        <w:rPr>
          <w:rFonts w:ascii="Times New Roman" w:hAnsi="Times New Roman"/>
          <w:b/>
          <w:vanish/>
          <w:sz w:val="24"/>
          <w:szCs w:val="24"/>
          <w:lang w:val="lv-LV"/>
        </w:rPr>
      </w:pPr>
    </w:p>
    <w:p>
      <w:pPr>
        <w:pStyle w:val="18"/>
        <w:numPr>
          <w:ilvl w:val="0"/>
          <w:numId w:val="7"/>
        </w:numPr>
        <w:spacing w:line="240" w:lineRule="auto"/>
        <w:rPr>
          <w:rFonts w:ascii="Times New Roman" w:hAnsi="Times New Roman"/>
          <w:b/>
          <w:vanish/>
          <w:sz w:val="24"/>
          <w:szCs w:val="24"/>
          <w:lang w:val="lv-LV"/>
        </w:rPr>
      </w:pPr>
    </w:p>
    <w:p>
      <w:pPr>
        <w:spacing w:line="240" w:lineRule="auto"/>
        <w:ind w:left="180"/>
        <w:rPr>
          <w:rFonts w:ascii="Times New Roman" w:hAnsi="Times New Roman"/>
          <w:b/>
          <w:sz w:val="28"/>
          <w:szCs w:val="28"/>
          <w:lang w:val="lv-LV"/>
        </w:rPr>
      </w:pPr>
    </w:p>
    <w:p>
      <w:pPr>
        <w:spacing w:line="240" w:lineRule="auto"/>
        <w:ind w:left="180"/>
        <w:rPr>
          <w:rFonts w:ascii="Times New Roman" w:hAnsi="Times New Roman"/>
          <w:b/>
          <w:sz w:val="28"/>
          <w:szCs w:val="28"/>
          <w:lang w:val="lv-LV"/>
        </w:rPr>
      </w:pPr>
    </w:p>
    <w:p>
      <w:pPr>
        <w:spacing w:line="240" w:lineRule="auto"/>
        <w:ind w:left="180"/>
        <w:rPr>
          <w:rFonts w:ascii="Times New Roman" w:hAnsi="Times New Roman"/>
          <w:b/>
          <w:sz w:val="28"/>
          <w:szCs w:val="28"/>
          <w:lang w:val="lv-LV"/>
        </w:rPr>
      </w:pPr>
    </w:p>
    <w:p>
      <w:pPr>
        <w:spacing w:line="240" w:lineRule="auto"/>
        <w:ind w:left="180"/>
        <w:rPr>
          <w:rFonts w:ascii="Times New Roman" w:hAnsi="Times New Roman"/>
          <w:b/>
          <w:sz w:val="28"/>
          <w:szCs w:val="28"/>
          <w:lang w:val="lv-LV"/>
        </w:rPr>
      </w:pPr>
    </w:p>
    <w:p>
      <w:pPr>
        <w:spacing w:line="240" w:lineRule="auto"/>
        <w:ind w:left="180"/>
        <w:rPr>
          <w:rFonts w:ascii="Times New Roman" w:hAnsi="Times New Roman"/>
          <w:b/>
          <w:sz w:val="28"/>
          <w:szCs w:val="28"/>
          <w:lang w:val="lv-LV"/>
        </w:rPr>
      </w:pPr>
    </w:p>
    <w:p>
      <w:pPr>
        <w:spacing w:line="240" w:lineRule="auto"/>
        <w:ind w:left="180"/>
        <w:rPr>
          <w:rFonts w:ascii="Times New Roman" w:hAnsi="Times New Roman"/>
          <w:sz w:val="28"/>
          <w:szCs w:val="28"/>
          <w:lang w:val="lv-LV"/>
        </w:rPr>
      </w:pPr>
      <w:r>
        <w:rPr>
          <w:rFonts w:ascii="Times New Roman" w:hAnsi="Times New Roman"/>
          <w:b/>
          <w:sz w:val="28"/>
          <w:szCs w:val="28"/>
          <w:lang w:val="lv-LV"/>
        </w:rPr>
        <w:t>4.Konkursa fināla tehniskais nodrošinājums</w:t>
      </w:r>
    </w:p>
    <w:p>
      <w:pPr>
        <w:tabs>
          <w:tab w:val="left" w:pos="851"/>
        </w:tabs>
        <w:spacing w:line="240" w:lineRule="auto"/>
        <w:ind w:left="709"/>
        <w:rPr>
          <w:rFonts w:ascii="Times New Roman" w:hAnsi="Times New Roman"/>
          <w:sz w:val="24"/>
          <w:szCs w:val="24"/>
          <w:lang w:val="lv-LV"/>
        </w:rPr>
      </w:pPr>
      <w:r>
        <w:rPr>
          <w:rFonts w:ascii="Times New Roman" w:hAnsi="Times New Roman"/>
          <w:sz w:val="24"/>
          <w:szCs w:val="24"/>
          <w:lang w:val="lv-LV"/>
        </w:rPr>
        <w:t xml:space="preserve">Pasākuma organizētāji nodrošina katru darba vietu ar firmas </w:t>
      </w:r>
      <w:r>
        <w:rPr>
          <w:rFonts w:ascii="Times New Roman" w:hAnsi="Times New Roman"/>
          <w:b/>
          <w:sz w:val="24"/>
          <w:szCs w:val="24"/>
          <w:lang w:val="lv-LV"/>
        </w:rPr>
        <w:t>Prolux</w:t>
      </w:r>
      <w:r>
        <w:rPr>
          <w:rFonts w:ascii="Times New Roman" w:hAnsi="Times New Roman"/>
          <w:sz w:val="24"/>
          <w:szCs w:val="24"/>
          <w:lang w:val="lv-LV"/>
        </w:rPr>
        <w:t xml:space="preserve"> piedāvāto virtuves aprīkojumu un šādu palīginventāru:</w:t>
      </w:r>
    </w:p>
    <w:p>
      <w:pPr>
        <w:numPr>
          <w:ilvl w:val="0"/>
          <w:numId w:val="8"/>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darba galdu;</w:t>
      </w:r>
    </w:p>
    <w:p>
      <w:pPr>
        <w:numPr>
          <w:ilvl w:val="0"/>
          <w:numId w:val="8"/>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ledusskapi (no +2 līdz +4 °C); </w:t>
      </w:r>
    </w:p>
    <w:p>
      <w:pPr>
        <w:numPr>
          <w:ilvl w:val="0"/>
          <w:numId w:val="8"/>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infrasarkano plīti,  četri sildriņķi;</w:t>
      </w:r>
    </w:p>
    <w:p>
      <w:pPr>
        <w:numPr>
          <w:ilvl w:val="0"/>
          <w:numId w:val="8"/>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Skyline Premium S konvekcijas krāsni Electrolux ar boiler un termo  zondi – sešām  paplātēm;</w:t>
      </w:r>
    </w:p>
    <w:p>
      <w:pPr>
        <w:numPr>
          <w:ilvl w:val="0"/>
          <w:numId w:val="8"/>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Sadzīves rokas mikseris Electrolux ar krūzi un 3 uzgaļiem; </w:t>
      </w:r>
    </w:p>
    <w:p>
      <w:pPr>
        <w:numPr>
          <w:ilvl w:val="0"/>
          <w:numId w:val="8"/>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izlietni ar aukstā un karstā ūdens padevi;</w:t>
      </w:r>
    </w:p>
    <w:p>
      <w:pPr>
        <w:numPr>
          <w:ilvl w:val="0"/>
          <w:numId w:val="8"/>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divām 220 V elektroinstalācijas kontaktligzdām;</w:t>
      </w:r>
    </w:p>
    <w:p>
      <w:pPr>
        <w:numPr>
          <w:ilvl w:val="0"/>
          <w:numId w:val="8"/>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papīra dvieļiem, vienreizējas lietošanas cimdiem, mazgāšanas līdzekļiem un atkritumu spaiņiem;</w:t>
      </w:r>
    </w:p>
    <w:p>
      <w:pPr>
        <w:numPr>
          <w:ilvl w:val="0"/>
          <w:numId w:val="8"/>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medicīnas pirmās nepieciešamības aptieciņu.</w:t>
      </w:r>
    </w:p>
    <w:p>
      <w:pPr>
        <w:tabs>
          <w:tab w:val="left" w:pos="851"/>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Būs pieejama viena koplietošanas ātrsaldēšanas ierīce 6 GN 1/1, kupola trauku mazgājamā mašīna.</w:t>
      </w:r>
    </w:p>
    <w:p>
      <w:pPr>
        <w:tabs>
          <w:tab w:val="left" w:pos="851"/>
        </w:tabs>
        <w:spacing w:after="0" w:line="240" w:lineRule="auto"/>
        <w:ind w:left="709"/>
        <w:jc w:val="both"/>
        <w:rPr>
          <w:rFonts w:ascii="Times New Roman" w:hAnsi="Times New Roman"/>
          <w:sz w:val="24"/>
          <w:szCs w:val="24"/>
          <w:lang w:val="lv-LV"/>
        </w:rPr>
      </w:pPr>
    </w:p>
    <w:p>
      <w:pPr>
        <w:tabs>
          <w:tab w:val="left" w:pos="851"/>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Konkursa laikā dalībnieki drīkst izmantot </w:t>
      </w:r>
      <w:r>
        <w:rPr>
          <w:rFonts w:ascii="Times New Roman" w:hAnsi="Times New Roman"/>
          <w:b/>
          <w:sz w:val="24"/>
          <w:szCs w:val="24"/>
          <w:lang w:val="lv-LV"/>
        </w:rPr>
        <w:t>savus līdzpaņemtos nažus, 3 elektroiekārtas ar kopējo jaudu ne vairāk par 5 kW, sīko virtuves inventāru</w:t>
      </w:r>
      <w:r>
        <w:rPr>
          <w:rFonts w:ascii="Times New Roman" w:hAnsi="Times New Roman"/>
          <w:sz w:val="24"/>
          <w:szCs w:val="24"/>
          <w:lang w:val="lv-LV"/>
        </w:rPr>
        <w:t xml:space="preserve">, kas nepieciešams ēdienu pagatavošanai. Sacensību dienā, Pirms sacensību sākuma dalībnieki </w:t>
      </w:r>
      <w:r>
        <w:rPr>
          <w:rFonts w:ascii="Times New Roman" w:hAnsi="Times New Roman"/>
          <w:b/>
          <w:sz w:val="24"/>
          <w:szCs w:val="24"/>
          <w:lang w:val="lv-LV"/>
        </w:rPr>
        <w:t>iesniedz 3 elektroierīču sarakstu</w:t>
      </w:r>
      <w:r>
        <w:rPr>
          <w:rFonts w:ascii="Times New Roman" w:hAnsi="Times New Roman"/>
          <w:sz w:val="24"/>
          <w:szCs w:val="24"/>
          <w:lang w:val="lv-LV"/>
        </w:rPr>
        <w:t xml:space="preserve"> latviešu un angļu valodā, ar norādīto elektrības jaudu, sacensību organizētājiem.</w:t>
      </w:r>
    </w:p>
    <w:p>
      <w:pPr>
        <w:spacing w:line="240" w:lineRule="auto"/>
        <w:jc w:val="both"/>
        <w:rPr>
          <w:rFonts w:ascii="Times New Roman" w:hAnsi="Times New Roman"/>
          <w:sz w:val="24"/>
          <w:szCs w:val="24"/>
          <w:lang w:val="lv-LV"/>
        </w:rPr>
      </w:pPr>
    </w:p>
    <w:p>
      <w:pPr>
        <w:spacing w:line="240" w:lineRule="auto"/>
        <w:jc w:val="both"/>
        <w:rPr>
          <w:rFonts w:ascii="Times New Roman" w:hAnsi="Times New Roman"/>
          <w:b/>
          <w:sz w:val="28"/>
          <w:szCs w:val="28"/>
          <w:lang w:val="lv-LV"/>
        </w:rPr>
      </w:pPr>
      <w:r>
        <w:rPr>
          <w:rFonts w:ascii="Times New Roman" w:hAnsi="Times New Roman"/>
          <w:b/>
          <w:sz w:val="28"/>
          <w:szCs w:val="28"/>
          <w:lang w:val="lv-LV"/>
        </w:rPr>
        <w:t>5. Sacensību žūrija</w:t>
      </w:r>
    </w:p>
    <w:p>
      <w:pPr>
        <w:spacing w:line="240" w:lineRule="auto"/>
        <w:ind w:left="270"/>
        <w:jc w:val="both"/>
        <w:rPr>
          <w:rFonts w:ascii="Times New Roman" w:hAnsi="Times New Roman"/>
          <w:sz w:val="24"/>
          <w:szCs w:val="24"/>
          <w:lang w:val="lv-LV"/>
        </w:rPr>
      </w:pPr>
      <w:r>
        <w:rPr>
          <w:rFonts w:ascii="Times New Roman" w:hAnsi="Times New Roman"/>
          <w:b/>
          <w:color w:val="000000" w:themeColor="text1"/>
          <w:sz w:val="24"/>
          <w:szCs w:val="24"/>
          <w:lang w:val="lv-LV"/>
          <w14:textFill>
            <w14:solidFill>
              <w14:schemeClr w14:val="tx1"/>
            </w14:solidFill>
          </w14:textFill>
        </w:rPr>
        <w:t xml:space="preserve">Seši </w:t>
      </w:r>
      <w:r>
        <w:rPr>
          <w:rFonts w:ascii="Times New Roman" w:hAnsi="Times New Roman"/>
          <w:sz w:val="24"/>
          <w:szCs w:val="24"/>
          <w:lang w:val="lv-LV"/>
        </w:rPr>
        <w:t>finālistu atlasi veiks kompetenta Latvijā strādājošu pavārmeistaru un lietpratēju žūrija, izvērtējot anonīmus mājas darbus. Šīs žūrijas pārstāvji tiks atklāti pēc finālistu paziņošanas.</w:t>
      </w:r>
    </w:p>
    <w:p>
      <w:pPr>
        <w:spacing w:line="240" w:lineRule="auto"/>
        <w:ind w:left="270"/>
        <w:jc w:val="both"/>
        <w:rPr>
          <w:rFonts w:ascii="Times New Roman" w:hAnsi="Times New Roman"/>
          <w:sz w:val="24"/>
          <w:szCs w:val="24"/>
          <w:lang w:val="lv-LV"/>
        </w:rPr>
      </w:pPr>
      <w:r>
        <w:rPr>
          <w:rFonts w:ascii="Times New Roman" w:hAnsi="Times New Roman"/>
          <w:sz w:val="24"/>
          <w:szCs w:val="24"/>
          <w:lang w:val="lv-LV"/>
        </w:rPr>
        <w:t xml:space="preserve">Konkursa fināla žūrijā būs pieci kvalificēti Latvijas un ārvalstu žūrijas locekļi, kuriem ir konkursu vērtēšanas pieredze un četri goda viesi, kuru vērtējums netiks skaitīts pie kopējiem vērtēšanas punktiem. </w:t>
      </w:r>
    </w:p>
    <w:p>
      <w:pPr>
        <w:spacing w:line="240" w:lineRule="auto"/>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b/>
          <w:color w:val="FF0000"/>
          <w:sz w:val="24"/>
          <w:szCs w:val="24"/>
          <w:u w:val="single"/>
          <w:lang w:val="lv-LV"/>
        </w:rPr>
        <w:t>Jaunums</w:t>
      </w:r>
      <w:r>
        <w:rPr>
          <w:rFonts w:ascii="Times New Roman" w:hAnsi="Times New Roman"/>
          <w:b/>
          <w:sz w:val="24"/>
          <w:szCs w:val="24"/>
          <w:u w:val="single"/>
          <w:lang w:val="lv-LV"/>
        </w:rPr>
        <w:t>:</w:t>
      </w:r>
      <w:r>
        <w:rPr>
          <w:rFonts w:ascii="Times New Roman" w:hAnsi="Times New Roman"/>
          <w:sz w:val="24"/>
          <w:szCs w:val="24"/>
          <w:lang w:val="lv-LV"/>
        </w:rPr>
        <w:t xml:space="preserve"> Žūrija svērs pārtikas atkritumus un vērtēs nepārtikas atkritumu daudzumu! Atkritumus ir jāšķiro, lai žūrija var brīvi tos nosvērt pa grupām!</w:t>
      </w:r>
    </w:p>
    <w:p>
      <w:pPr>
        <w:spacing w:line="240" w:lineRule="auto"/>
        <w:rPr>
          <w:rFonts w:ascii="Times New Roman" w:hAnsi="Times New Roman"/>
          <w:b/>
          <w:sz w:val="28"/>
          <w:szCs w:val="28"/>
          <w:lang w:val="lv-LV"/>
        </w:rPr>
      </w:pPr>
      <w:r>
        <w:rPr>
          <w:rFonts w:ascii="Times New Roman" w:hAnsi="Times New Roman"/>
          <w:b/>
          <w:sz w:val="28"/>
          <w:szCs w:val="28"/>
          <w:lang w:val="lv-LV"/>
        </w:rPr>
        <w:t>6. Konkursa fināla apraksts un norises kārtība</w:t>
      </w:r>
    </w:p>
    <w:p>
      <w:pPr>
        <w:spacing w:line="240" w:lineRule="auto"/>
        <w:ind w:left="360"/>
        <w:rPr>
          <w:rFonts w:ascii="Times New Roman" w:hAnsi="Times New Roman"/>
          <w:sz w:val="24"/>
          <w:szCs w:val="24"/>
          <w:lang w:val="lv-LV"/>
        </w:rPr>
      </w:pPr>
      <w:r>
        <w:rPr>
          <w:rFonts w:ascii="Times New Roman" w:hAnsi="Times New Roman"/>
          <w:sz w:val="24"/>
          <w:szCs w:val="24"/>
          <w:lang w:val="lv-LV"/>
        </w:rPr>
        <w:t>Vieta:</w:t>
      </w:r>
      <w:r>
        <w:rPr>
          <w:rFonts w:ascii="Times New Roman" w:hAnsi="Times New Roman"/>
          <w:sz w:val="24"/>
          <w:szCs w:val="24"/>
          <w:lang w:val="lv-LV"/>
        </w:rPr>
        <w:tab/>
      </w:r>
      <w:r>
        <w:rPr>
          <w:rFonts w:ascii="Times New Roman" w:hAnsi="Times New Roman"/>
          <w:sz w:val="24"/>
          <w:szCs w:val="24"/>
          <w:lang w:val="lv-LV"/>
        </w:rPr>
        <w:t xml:space="preserve">BT1 izstāžu centrs, Ķīpsala, Rīga, Latvija. Izstāde Riga Food 2022. </w:t>
      </w:r>
    </w:p>
    <w:p>
      <w:pPr>
        <w:spacing w:line="240" w:lineRule="auto"/>
        <w:ind w:left="360"/>
        <w:rPr>
          <w:rFonts w:ascii="Times New Roman" w:hAnsi="Times New Roman"/>
          <w:sz w:val="24"/>
          <w:szCs w:val="24"/>
          <w:lang w:val="lv-LV"/>
        </w:rPr>
      </w:pPr>
      <w:r>
        <w:rPr>
          <w:rFonts w:ascii="Times New Roman" w:hAnsi="Times New Roman"/>
          <w:sz w:val="24"/>
          <w:szCs w:val="24"/>
          <w:lang w:val="lv-LV"/>
        </w:rPr>
        <w:t>Laiks:</w:t>
      </w:r>
      <w:r>
        <w:rPr>
          <w:rFonts w:ascii="Times New Roman" w:hAnsi="Times New Roman"/>
          <w:sz w:val="24"/>
          <w:szCs w:val="24"/>
          <w:lang w:val="lv-LV"/>
        </w:rPr>
        <w:tab/>
      </w:r>
      <w:r>
        <w:rPr>
          <w:rFonts w:ascii="Times New Roman" w:hAnsi="Times New Roman"/>
          <w:sz w:val="24"/>
          <w:szCs w:val="24"/>
          <w:lang w:val="lv-LV"/>
        </w:rPr>
        <w:t xml:space="preserve">2022. gada 9. septembrī. </w:t>
      </w:r>
    </w:p>
    <w:p>
      <w:pPr>
        <w:pStyle w:val="8"/>
        <w:rPr>
          <w:lang w:val="lv-LV"/>
        </w:rPr>
      </w:pPr>
      <w:r>
        <w:rPr>
          <w:rStyle w:val="13"/>
          <w:lang w:val="lv-LV"/>
        </w:rPr>
        <w:t>Laiks: 2022. gada 9. septembrī.</w:t>
      </w:r>
    </w:p>
    <w:p>
      <w:pPr>
        <w:pStyle w:val="8"/>
        <w:rPr>
          <w:lang w:val="lv-LV"/>
        </w:rPr>
      </w:pPr>
      <w:r>
        <w:rPr>
          <w:lang w:val="lv-LV"/>
        </w:rPr>
        <w:t>09.00 Konkursantu reģistrācija. Ēdienkaršu un receptūru iesniegšana.</w:t>
      </w:r>
    </w:p>
    <w:p>
      <w:pPr>
        <w:pStyle w:val="8"/>
        <w:rPr>
          <w:lang w:val="lv-LV"/>
        </w:rPr>
      </w:pPr>
      <w:r>
        <w:rPr>
          <w:lang w:val="lv-LV"/>
        </w:rPr>
        <w:t>09.20 Konkursanti iepazīstas ar iekārtām un darba vietām un saņem obligāti izmantojamos produktus.</w:t>
      </w:r>
    </w:p>
    <w:p>
      <w:pPr>
        <w:pStyle w:val="8"/>
        <w:rPr>
          <w:lang w:val="lv-LV"/>
        </w:rPr>
      </w:pPr>
      <w:r>
        <w:rPr>
          <w:lang w:val="lv-LV"/>
        </w:rPr>
        <w:t>09.30 Konkursanti iekārto darba vietas.</w:t>
      </w:r>
    </w:p>
    <w:p>
      <w:pPr>
        <w:pStyle w:val="8"/>
        <w:rPr>
          <w:lang w:val="lv-LV"/>
        </w:rPr>
      </w:pPr>
      <w:r>
        <w:rPr>
          <w:lang w:val="lv-LV"/>
        </w:rPr>
        <w:t xml:space="preserve">09.50 Konkursanti iziet no virtuvēm.  </w:t>
      </w:r>
    </w:p>
    <w:p>
      <w:pPr>
        <w:pStyle w:val="8"/>
        <w:rPr>
          <w:lang w:val="lv-LV"/>
        </w:rPr>
      </w:pPr>
      <w:r>
        <w:rPr>
          <w:lang w:val="lv-LV"/>
        </w:rPr>
        <w:t xml:space="preserve">10.00 Darbu sāk pirmais dalībnieks. Katrs no nākamajiem trīs finālistiem startē ik pēc 5 minūtēm. </w:t>
      </w:r>
    </w:p>
    <w:p>
      <w:pPr>
        <w:pStyle w:val="8"/>
        <w:rPr>
          <w:lang w:val="lv-LV"/>
        </w:rPr>
      </w:pPr>
      <w:r>
        <w:rPr>
          <w:lang w:val="lv-LV"/>
        </w:rPr>
        <w:t>Katrs konkursants pēc 2 stundu un 30 minūšu darba 5 minūšu laikā atdod žūrijas vērtējumam gatavu uzkodu.*</w:t>
      </w:r>
    </w:p>
    <w:p>
      <w:pPr>
        <w:pStyle w:val="8"/>
        <w:rPr>
          <w:lang w:val="lv-LV"/>
        </w:rPr>
      </w:pPr>
      <w:r>
        <w:rPr>
          <w:lang w:val="lv-LV"/>
        </w:rPr>
        <w:t> Kad pagājušas 3 stundas un 20 minūtes kopš konkursanta sacensību sākuma, 5 minūšu laikā jāatdod gatava zupa.</w:t>
      </w:r>
    </w:p>
    <w:p>
      <w:pPr>
        <w:pStyle w:val="8"/>
        <w:rPr>
          <w:lang w:val="lv-LV"/>
        </w:rPr>
      </w:pPr>
      <w:r>
        <w:rPr>
          <w:lang w:val="lv-LV"/>
        </w:rPr>
        <w:t> Kad pagājušas 4 stundas un 15 minūtes kopš konkursanta sacensību sākuma, 5 minūšu laikā jāatdod gatavs deserts.</w:t>
      </w:r>
    </w:p>
    <w:p>
      <w:pPr>
        <w:pStyle w:val="8"/>
      </w:pPr>
      <w:r>
        <w:t>14.45 Konkursa beigas. Darbu turpina žūrija. Pēc žūrijas viedokļu apkopošanas — pārrunas ar konkursantiem.</w:t>
      </w:r>
    </w:p>
    <w:p>
      <w:pPr>
        <w:spacing w:line="240" w:lineRule="auto"/>
        <w:ind w:left="360"/>
        <w:jc w:val="both"/>
        <w:rPr>
          <w:rFonts w:ascii="Times New Roman" w:hAnsi="Times New Roman"/>
          <w:b/>
          <w:bCs/>
          <w:sz w:val="24"/>
          <w:szCs w:val="24"/>
          <w:lang w:val="lv-LV"/>
        </w:rPr>
      </w:pPr>
      <w:r>
        <w:rPr>
          <w:rFonts w:ascii="Times New Roman" w:hAnsi="Times New Roman"/>
          <w:b/>
          <w:bCs/>
          <w:sz w:val="24"/>
          <w:szCs w:val="24"/>
          <w:lang w:val="lv-LV"/>
        </w:rPr>
        <w:t xml:space="preserve">      Apbalvošanas ceremonijas notiks BT1 izstāžu hallē, blakus konkursa vietai 9. septembrī plkst. 16.30</w:t>
      </w:r>
    </w:p>
    <w:p>
      <w:pPr>
        <w:spacing w:after="0" w:line="240" w:lineRule="auto"/>
        <w:jc w:val="both"/>
        <w:rPr>
          <w:rFonts w:ascii="Times New Roman" w:hAnsi="Times New Roman"/>
          <w:lang w:val="lv-LV"/>
        </w:rPr>
      </w:pPr>
      <w:r>
        <w:rPr>
          <w:rFonts w:ascii="Times New Roman" w:hAnsi="Times New Roman"/>
          <w:color w:val="FF0000"/>
          <w:lang w:val="lv-LV"/>
        </w:rPr>
        <w:t xml:space="preserve">* </w:t>
      </w:r>
      <w:r>
        <w:rPr>
          <w:rFonts w:ascii="Times New Roman" w:hAnsi="Times New Roman"/>
          <w:lang w:val="lv-LV"/>
        </w:rPr>
        <w:t xml:space="preserve">— Katrā darba vietā būs izlikts darba grafiks (sk. </w:t>
      </w:r>
      <w:r>
        <w:fldChar w:fldCharType="begin"/>
      </w:r>
      <w:r>
        <w:instrText xml:space="preserve"> HYPERLINK \l "grafiks" </w:instrText>
      </w:r>
      <w:r>
        <w:fldChar w:fldCharType="separate"/>
      </w:r>
      <w:r>
        <w:rPr>
          <w:rFonts w:ascii="Times New Roman" w:hAnsi="Times New Roman"/>
          <w:lang w:val="lv-LV"/>
        </w:rPr>
        <w:t>3.</w:t>
      </w:r>
      <w:bookmarkStart w:id="0" w:name="_Hlt260793215"/>
      <w:bookmarkEnd w:id="0"/>
      <w:r>
        <w:rPr>
          <w:rFonts w:ascii="Times New Roman" w:hAnsi="Times New Roman"/>
          <w:lang w:val="lv-LV"/>
        </w:rPr>
        <w:t>11.</w:t>
      </w:r>
      <w:bookmarkStart w:id="1" w:name="_Hlt260705857"/>
      <w:bookmarkEnd w:id="1"/>
      <w:bookmarkStart w:id="2" w:name="_Hlt171385641"/>
      <w:r>
        <w:rPr>
          <w:rFonts w:ascii="Times New Roman" w:hAnsi="Times New Roman"/>
          <w:lang w:val="lv-LV"/>
        </w:rPr>
        <w:t>p</w:t>
      </w:r>
      <w:bookmarkEnd w:id="2"/>
      <w:bookmarkStart w:id="3" w:name="_Hlt171385573"/>
      <w:r>
        <w:rPr>
          <w:rFonts w:ascii="Times New Roman" w:hAnsi="Times New Roman"/>
          <w:lang w:val="lv-LV"/>
        </w:rPr>
        <w:t>u</w:t>
      </w:r>
      <w:bookmarkEnd w:id="3"/>
      <w:r>
        <w:rPr>
          <w:rFonts w:ascii="Times New Roman" w:hAnsi="Times New Roman"/>
          <w:lang w:val="lv-LV"/>
        </w:rPr>
        <w:t>nkt</w:t>
      </w:r>
      <w:bookmarkStart w:id="4" w:name="_Hlt171386337"/>
      <w:bookmarkEnd w:id="4"/>
      <w:r>
        <w:rPr>
          <w:rFonts w:ascii="Times New Roman" w:hAnsi="Times New Roman"/>
          <w:lang w:val="lv-LV"/>
        </w:rPr>
        <w:t>u</w:t>
      </w:r>
      <w:r>
        <w:rPr>
          <w:rFonts w:ascii="Times New Roman" w:hAnsi="Times New Roman"/>
          <w:lang w:val="lv-LV"/>
        </w:rPr>
        <w:fldChar w:fldCharType="end"/>
      </w:r>
      <w:r>
        <w:rPr>
          <w:rFonts w:ascii="Times New Roman" w:hAnsi="Times New Roman"/>
          <w:lang w:val="lv-LV"/>
        </w:rPr>
        <w:t xml:space="preserve">), kura ievērošanu fiksēs tehniskais tiesnesis. </w:t>
      </w:r>
    </w:p>
    <w:p>
      <w:pPr>
        <w:spacing w:after="0" w:line="240" w:lineRule="auto"/>
        <w:jc w:val="both"/>
        <w:rPr>
          <w:rFonts w:ascii="Times New Roman" w:hAnsi="Times New Roman"/>
          <w:sz w:val="24"/>
          <w:szCs w:val="24"/>
          <w:lang w:val="lv-LV"/>
        </w:rPr>
      </w:pPr>
    </w:p>
    <w:p>
      <w:pPr>
        <w:spacing w:after="0" w:line="240" w:lineRule="auto"/>
        <w:jc w:val="both"/>
        <w:rPr>
          <w:rFonts w:ascii="Times New Roman" w:hAnsi="Times New Roman"/>
          <w:b/>
          <w:sz w:val="28"/>
          <w:szCs w:val="28"/>
          <w:lang w:val="lv-LV"/>
        </w:rPr>
      </w:pPr>
      <w:r>
        <w:rPr>
          <w:rFonts w:ascii="Times New Roman" w:hAnsi="Times New Roman"/>
          <w:b/>
          <w:sz w:val="28"/>
          <w:szCs w:val="28"/>
          <w:lang w:val="lv-LV"/>
        </w:rPr>
        <w:t>7. Sacensību vērtēšanas kritēriji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Gan aukstā uzkoda, gan zupa un deserts tiks vērtēti šādi:</w:t>
      </w:r>
    </w:p>
    <w:p>
      <w:pPr>
        <w:spacing w:after="0" w:line="240" w:lineRule="auto"/>
        <w:ind w:left="709"/>
        <w:rPr>
          <w:rFonts w:ascii="Times New Roman" w:hAnsi="Times New Roman"/>
          <w:b/>
          <w:sz w:val="24"/>
          <w:szCs w:val="24"/>
          <w:lang w:val="lv-LV"/>
        </w:rPr>
      </w:pP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ahoma" w:hAnsi="Tahoma" w:cs="Tahoma"/>
                <w:b/>
                <w:sz w:val="20"/>
                <w:szCs w:val="24"/>
                <w:lang w:val="lv-LV"/>
              </w:rPr>
            </w:pPr>
            <w:r>
              <w:rPr>
                <w:rFonts w:ascii="Tahoma" w:hAnsi="Tahoma" w:cs="Tahoma"/>
                <w:b/>
                <w:sz w:val="20"/>
                <w:szCs w:val="24"/>
                <w:lang w:val="lv-LV"/>
              </w:rPr>
              <w:t>Sagatavošanās darbam</w:t>
            </w:r>
          </w:p>
          <w:p>
            <w:pPr>
              <w:spacing w:after="0" w:line="240" w:lineRule="auto"/>
              <w:rPr>
                <w:rFonts w:ascii="Tahoma" w:hAnsi="Tahoma" w:cs="Tahoma"/>
                <w:sz w:val="20"/>
                <w:szCs w:val="24"/>
                <w:lang w:val="lv-LV"/>
              </w:rPr>
            </w:pPr>
            <w:r>
              <w:rPr>
                <w:rFonts w:ascii="Tahoma" w:hAnsi="Tahoma" w:cs="Tahoma"/>
                <w:sz w:val="20"/>
                <w:szCs w:val="24"/>
                <w:lang w:val="lv-LV"/>
              </w:rPr>
              <w:t xml:space="preserve">Darba forma, virtuves un inventāra sagatavošana, </w:t>
            </w:r>
          </w:p>
          <w:p>
            <w:pPr>
              <w:spacing w:after="0" w:line="240" w:lineRule="auto"/>
              <w:rPr>
                <w:rFonts w:ascii="Tahoma" w:hAnsi="Tahoma" w:cs="Tahoma"/>
                <w:b/>
                <w:sz w:val="20"/>
                <w:szCs w:val="24"/>
                <w:lang w:val="lv-LV"/>
              </w:rPr>
            </w:pPr>
            <w:r>
              <w:rPr>
                <w:rFonts w:ascii="Tahoma" w:hAnsi="Tahoma" w:cs="Tahoma"/>
                <w:sz w:val="20"/>
                <w:szCs w:val="24"/>
                <w:lang w:val="lv-LV"/>
              </w:rPr>
              <w:t>produktu pareiza sagatavošana</w:t>
            </w:r>
          </w:p>
        </w:tc>
        <w:tc>
          <w:tcPr>
            <w:tcW w:w="1700" w:type="dxa"/>
          </w:tcPr>
          <w:p>
            <w:pPr>
              <w:spacing w:after="0" w:line="240" w:lineRule="auto"/>
              <w:rPr>
                <w:rFonts w:ascii="Tahoma" w:hAnsi="Tahoma" w:cs="Tahoma"/>
                <w:b/>
                <w:sz w:val="20"/>
                <w:szCs w:val="24"/>
                <w:lang w:val="lv-LV"/>
              </w:rPr>
            </w:pPr>
            <w:r>
              <w:rPr>
                <w:rFonts w:ascii="Tahoma" w:hAnsi="Tahoma" w:cs="Tahoma"/>
                <w:b/>
                <w:sz w:val="20"/>
                <w:szCs w:val="24"/>
                <w:lang w:val="lv-LV"/>
              </w:rPr>
              <w:t xml:space="preserve">0-5 punkti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ahoma" w:hAnsi="Tahoma" w:cs="Tahoma"/>
                <w:b/>
                <w:sz w:val="20"/>
                <w:szCs w:val="24"/>
                <w:lang w:val="lv-LV"/>
              </w:rPr>
            </w:pPr>
            <w:r>
              <w:rPr>
                <w:rFonts w:ascii="Tahoma" w:hAnsi="Tahoma" w:cs="Tahoma"/>
                <w:b/>
                <w:sz w:val="20"/>
                <w:szCs w:val="24"/>
                <w:lang w:val="lv-LV"/>
              </w:rPr>
              <w:t xml:space="preserve">Higiēna un pārtikas atkritumu organizācija </w:t>
            </w:r>
          </w:p>
          <w:p>
            <w:pPr>
              <w:spacing w:after="0" w:line="240" w:lineRule="auto"/>
              <w:rPr>
                <w:rFonts w:ascii="Tahoma" w:hAnsi="Tahoma" w:cs="Tahoma"/>
                <w:sz w:val="20"/>
                <w:szCs w:val="24"/>
                <w:lang w:val="lv-LV"/>
              </w:rPr>
            </w:pPr>
            <w:r>
              <w:rPr>
                <w:rFonts w:ascii="Tahoma" w:hAnsi="Tahoma" w:cs="Tahoma"/>
                <w:sz w:val="20"/>
                <w:szCs w:val="24"/>
                <w:lang w:val="lv-LV"/>
              </w:rPr>
              <w:t xml:space="preserve">HACCP un citi dokumenti, darba higiēna, racionāla produktu izmantošana, atkritumu konteineru organizācija, atkritumu daudzums, vienreizējo dabai nedraudzīgo trauku minimizēšana  - “Zero waste” koncepta ievērošana) </w:t>
            </w:r>
          </w:p>
        </w:tc>
        <w:tc>
          <w:tcPr>
            <w:tcW w:w="1700" w:type="dxa"/>
          </w:tcPr>
          <w:p>
            <w:pPr>
              <w:spacing w:after="0" w:line="240" w:lineRule="auto"/>
              <w:rPr>
                <w:rFonts w:ascii="Tahoma" w:hAnsi="Tahoma" w:cs="Tahoma"/>
                <w:b/>
                <w:sz w:val="20"/>
                <w:szCs w:val="24"/>
                <w:lang w:val="lv-LV"/>
              </w:rPr>
            </w:pPr>
            <w:r>
              <w:rPr>
                <w:rFonts w:ascii="Tahoma" w:hAnsi="Tahoma" w:cs="Tahoma"/>
                <w:b/>
                <w:sz w:val="20"/>
                <w:szCs w:val="24"/>
                <w:lang w:val="lv-LV"/>
              </w:rPr>
              <w:t>0-10 punkti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ahoma" w:hAnsi="Tahoma" w:cs="Tahoma"/>
                <w:b/>
                <w:sz w:val="20"/>
                <w:szCs w:val="24"/>
                <w:lang w:val="lv-LV"/>
              </w:rPr>
            </w:pPr>
            <w:r>
              <w:rPr>
                <w:rFonts w:ascii="Tahoma" w:hAnsi="Tahoma" w:cs="Tahoma"/>
                <w:b/>
                <w:sz w:val="20"/>
                <w:szCs w:val="24"/>
                <w:lang w:val="lv-LV"/>
              </w:rPr>
              <w:t>Tehniskā meistarība un darba organizēšana</w:t>
            </w:r>
          </w:p>
          <w:p>
            <w:pPr>
              <w:spacing w:after="0" w:line="240" w:lineRule="auto"/>
              <w:rPr>
                <w:rFonts w:ascii="Tahoma" w:hAnsi="Tahoma" w:cs="Tahoma"/>
                <w:b/>
                <w:sz w:val="20"/>
                <w:szCs w:val="24"/>
                <w:lang w:val="lv-LV"/>
              </w:rPr>
            </w:pPr>
            <w:r>
              <w:rPr>
                <w:rFonts w:ascii="Tahoma" w:hAnsi="Tahoma" w:cs="Tahoma"/>
                <w:sz w:val="20"/>
                <w:szCs w:val="24"/>
                <w:lang w:val="lv-LV"/>
              </w:rPr>
              <w:t>Darba tehnika, darba vietas organizēšana;  produktu racionāla izmantošanā no tehnikas viedokļa, jaunrade un mūsdienīgums</w:t>
            </w:r>
          </w:p>
        </w:tc>
        <w:tc>
          <w:tcPr>
            <w:tcW w:w="1700" w:type="dxa"/>
          </w:tcPr>
          <w:p>
            <w:pPr>
              <w:spacing w:after="0" w:line="240" w:lineRule="auto"/>
              <w:rPr>
                <w:rFonts w:ascii="Tahoma" w:hAnsi="Tahoma" w:cs="Tahoma"/>
                <w:b/>
                <w:sz w:val="20"/>
                <w:szCs w:val="24"/>
                <w:lang w:val="lv-LV"/>
              </w:rPr>
            </w:pPr>
            <w:r>
              <w:rPr>
                <w:rFonts w:ascii="Tahoma" w:hAnsi="Tahoma" w:cs="Tahoma"/>
                <w:b/>
                <w:sz w:val="20"/>
                <w:szCs w:val="24"/>
                <w:lang w:val="lv-LV"/>
              </w:rPr>
              <w:t>0–20 punkti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ahoma" w:hAnsi="Tahoma" w:cs="Tahoma"/>
                <w:b/>
                <w:sz w:val="20"/>
                <w:szCs w:val="24"/>
                <w:lang w:val="lv-LV"/>
              </w:rPr>
            </w:pPr>
            <w:r>
              <w:rPr>
                <w:rFonts w:ascii="Tahoma" w:hAnsi="Tahoma" w:cs="Tahoma"/>
                <w:b/>
                <w:sz w:val="20"/>
                <w:szCs w:val="24"/>
                <w:lang w:val="lv-LV"/>
              </w:rPr>
              <w:t>Serviss</w:t>
            </w:r>
          </w:p>
          <w:p>
            <w:pPr>
              <w:spacing w:after="0" w:line="240" w:lineRule="auto"/>
              <w:rPr>
                <w:rFonts w:ascii="Tahoma" w:hAnsi="Tahoma" w:cs="Tahoma"/>
                <w:b/>
                <w:sz w:val="20"/>
                <w:szCs w:val="24"/>
                <w:lang w:val="lv-LV"/>
              </w:rPr>
            </w:pPr>
            <w:r>
              <w:rPr>
                <w:rFonts w:ascii="Tahoma" w:hAnsi="Tahoma" w:cs="Tahoma"/>
                <w:sz w:val="20"/>
                <w:szCs w:val="24"/>
                <w:lang w:val="lv-LV"/>
              </w:rPr>
              <w:t>Ēdiena pasniegšana laiks un tehnika</w:t>
            </w:r>
          </w:p>
        </w:tc>
        <w:tc>
          <w:tcPr>
            <w:tcW w:w="1700" w:type="dxa"/>
          </w:tcPr>
          <w:p>
            <w:pPr>
              <w:spacing w:after="0" w:line="240" w:lineRule="auto"/>
              <w:rPr>
                <w:rFonts w:ascii="Tahoma" w:hAnsi="Tahoma" w:cs="Tahoma"/>
                <w:b/>
                <w:sz w:val="20"/>
                <w:szCs w:val="24"/>
                <w:lang w:val="lv-LV"/>
              </w:rPr>
            </w:pPr>
            <w:r>
              <w:rPr>
                <w:rFonts w:ascii="Tahoma" w:hAnsi="Tahoma" w:cs="Tahoma"/>
                <w:b/>
                <w:sz w:val="20"/>
                <w:szCs w:val="24"/>
                <w:lang w:val="lv-LV"/>
              </w:rPr>
              <w:t>0-5 punkti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spacing w:after="0" w:line="240" w:lineRule="auto"/>
              <w:rPr>
                <w:rFonts w:ascii="Tahoma" w:hAnsi="Tahoma" w:cs="Tahoma"/>
                <w:b/>
                <w:sz w:val="20"/>
                <w:szCs w:val="24"/>
                <w:lang w:val="lv-LV"/>
              </w:rPr>
            </w:pPr>
            <w:r>
              <w:rPr>
                <w:rFonts w:ascii="Tahoma" w:hAnsi="Tahoma" w:cs="Tahoma"/>
                <w:b/>
                <w:sz w:val="20"/>
                <w:szCs w:val="24"/>
                <w:lang w:val="lv-LV"/>
              </w:rPr>
              <w:t>Ēdiena noformējums</w:t>
            </w:r>
          </w:p>
          <w:p>
            <w:pPr>
              <w:spacing w:after="0" w:line="240" w:lineRule="auto"/>
              <w:rPr>
                <w:rFonts w:ascii="Tahoma" w:hAnsi="Tahoma" w:cs="Tahoma"/>
                <w:b/>
                <w:sz w:val="20"/>
                <w:szCs w:val="24"/>
                <w:lang w:val="lv-LV"/>
              </w:rPr>
            </w:pPr>
            <w:r>
              <w:rPr>
                <w:rFonts w:ascii="Tahoma" w:hAnsi="Tahoma" w:cs="Tahoma"/>
                <w:sz w:val="20"/>
                <w:szCs w:val="24"/>
                <w:lang w:val="lv-LV"/>
              </w:rPr>
              <w:t>Kompozicionālā krāsu un formu vienotība. Proporcijas svars</w:t>
            </w:r>
          </w:p>
        </w:tc>
        <w:tc>
          <w:tcPr>
            <w:tcW w:w="1700" w:type="dxa"/>
          </w:tcPr>
          <w:p>
            <w:pPr>
              <w:spacing w:after="0" w:line="240" w:lineRule="auto"/>
              <w:rPr>
                <w:rFonts w:ascii="Tahoma" w:hAnsi="Tahoma" w:cs="Tahoma"/>
                <w:b/>
                <w:sz w:val="20"/>
                <w:szCs w:val="24"/>
                <w:lang w:val="lv-LV"/>
              </w:rPr>
            </w:pPr>
            <w:r>
              <w:rPr>
                <w:rFonts w:ascii="Tahoma" w:hAnsi="Tahoma" w:cs="Tahoma"/>
                <w:b/>
                <w:sz w:val="20"/>
                <w:szCs w:val="24"/>
                <w:lang w:val="lv-LV"/>
              </w:rPr>
              <w:t>0–10 punkti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5" w:type="dxa"/>
          </w:tcPr>
          <w:p>
            <w:pPr>
              <w:keepNext/>
              <w:spacing w:after="0" w:line="240" w:lineRule="auto"/>
              <w:outlineLvl w:val="0"/>
              <w:rPr>
                <w:rFonts w:ascii="Tahoma" w:hAnsi="Tahoma" w:cs="Tahoma"/>
                <w:b/>
                <w:kern w:val="28"/>
                <w:sz w:val="20"/>
                <w:szCs w:val="24"/>
                <w:lang w:val="lv-LV" w:eastAsia="lv-LV"/>
              </w:rPr>
            </w:pPr>
            <w:r>
              <w:rPr>
                <w:rFonts w:ascii="Tahoma" w:hAnsi="Tahoma" w:cs="Tahoma"/>
                <w:b/>
                <w:kern w:val="28"/>
                <w:sz w:val="20"/>
                <w:szCs w:val="24"/>
                <w:lang w:val="lv-LV" w:eastAsia="lv-LV"/>
              </w:rPr>
              <w:t>Ēdiena garša, smaržā un produktu saderība</w:t>
            </w:r>
          </w:p>
          <w:p>
            <w:pPr>
              <w:keepNext/>
              <w:spacing w:after="0" w:line="240" w:lineRule="auto"/>
              <w:outlineLvl w:val="0"/>
              <w:rPr>
                <w:rFonts w:ascii="Tahoma" w:hAnsi="Tahoma" w:cs="Tahoma"/>
                <w:b/>
                <w:kern w:val="28"/>
                <w:sz w:val="20"/>
                <w:szCs w:val="24"/>
                <w:lang w:val="lv-LV" w:eastAsia="lv-LV"/>
              </w:rPr>
            </w:pPr>
            <w:r>
              <w:rPr>
                <w:rFonts w:ascii="Tahoma" w:hAnsi="Tahoma" w:cs="Tahoma"/>
                <w:kern w:val="28"/>
                <w:sz w:val="20"/>
                <w:szCs w:val="24"/>
                <w:lang w:val="lv-LV" w:eastAsia="lv-LV"/>
              </w:rPr>
              <w:t>Smaržas, garšas un konsistences atbilstība, ēdiena uzturvērtība</w:t>
            </w:r>
          </w:p>
        </w:tc>
        <w:tc>
          <w:tcPr>
            <w:tcW w:w="1700" w:type="dxa"/>
          </w:tcPr>
          <w:p>
            <w:pPr>
              <w:keepNext/>
              <w:spacing w:after="0" w:line="240" w:lineRule="auto"/>
              <w:outlineLvl w:val="0"/>
              <w:rPr>
                <w:rFonts w:ascii="Tahoma" w:hAnsi="Tahoma" w:cs="Tahoma"/>
                <w:b/>
                <w:kern w:val="28"/>
                <w:sz w:val="20"/>
                <w:szCs w:val="24"/>
                <w:lang w:val="lv-LV" w:eastAsia="lv-LV"/>
              </w:rPr>
            </w:pPr>
            <w:r>
              <w:rPr>
                <w:rFonts w:ascii="Tahoma" w:hAnsi="Tahoma" w:cs="Tahoma"/>
                <w:b/>
                <w:kern w:val="28"/>
                <w:sz w:val="20"/>
                <w:szCs w:val="24"/>
                <w:lang w:val="lv-LV" w:eastAsia="lv-LV"/>
              </w:rPr>
              <w:t>0–50 punkti</w:t>
            </w:r>
          </w:p>
        </w:tc>
      </w:tr>
    </w:tbl>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sz w:val="24"/>
          <w:szCs w:val="24"/>
          <w:lang w:val="lv-LV"/>
        </w:rPr>
      </w:pPr>
      <w:r>
        <w:rPr>
          <w:rFonts w:ascii="Times New Roman" w:hAnsi="Times New Roman"/>
          <w:sz w:val="24"/>
          <w:szCs w:val="24"/>
          <w:lang w:val="lv-LV"/>
        </w:rPr>
        <w:tab/>
      </w:r>
    </w:p>
    <w:p>
      <w:pPr>
        <w:spacing w:after="0" w:line="240" w:lineRule="auto"/>
        <w:ind w:left="709"/>
        <w:rPr>
          <w:rFonts w:ascii="Times New Roman" w:hAnsi="Times New Roman"/>
          <w:sz w:val="24"/>
          <w:szCs w:val="24"/>
          <w:u w:val="single"/>
          <w:lang w:val="lv-LV"/>
        </w:rPr>
      </w:pPr>
      <w:r>
        <w:rPr>
          <w:rFonts w:ascii="Times New Roman" w:hAnsi="Times New Roman"/>
          <w:b/>
          <w:sz w:val="24"/>
          <w:szCs w:val="24"/>
          <w:lang w:val="lv-LV"/>
        </w:rPr>
        <w:t>Viena ēdiena vērtējuma maksimālais punktu skaits: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u w:val="single"/>
          <w:lang w:val="lv-LV"/>
        </w:rPr>
        <w:t>100 punkti</w:t>
      </w:r>
    </w:p>
    <w:p>
      <w:pPr>
        <w:spacing w:after="0" w:line="240" w:lineRule="auto"/>
        <w:rPr>
          <w:rFonts w:ascii="Times New Roman" w:hAnsi="Times New Roman"/>
          <w:b/>
          <w:sz w:val="24"/>
          <w:szCs w:val="24"/>
          <w:lang w:val="lv-LV"/>
        </w:rPr>
      </w:pPr>
    </w:p>
    <w:p>
      <w:pPr>
        <w:spacing w:after="0" w:line="240" w:lineRule="auto"/>
        <w:rPr>
          <w:rFonts w:ascii="Times New Roman" w:hAnsi="Times New Roman"/>
          <w:b/>
          <w:sz w:val="28"/>
          <w:szCs w:val="28"/>
          <w:lang w:val="lv-LV"/>
        </w:rPr>
      </w:pPr>
      <w:r>
        <w:rPr>
          <w:rFonts w:ascii="Times New Roman" w:hAnsi="Times New Roman"/>
          <w:b/>
          <w:sz w:val="28"/>
          <w:szCs w:val="28"/>
          <w:lang w:val="lv-LV"/>
        </w:rPr>
        <w:t xml:space="preserve">8. Apbalvošana </w:t>
      </w:r>
    </w:p>
    <w:p>
      <w:pPr>
        <w:spacing w:after="0" w:line="240" w:lineRule="auto"/>
        <w:ind w:left="708"/>
        <w:rPr>
          <w:rFonts w:ascii="Times New Roman" w:hAnsi="Times New Roman"/>
          <w:sz w:val="24"/>
          <w:szCs w:val="24"/>
          <w:lang w:val="lv-LV"/>
        </w:rPr>
      </w:pPr>
      <w:r>
        <w:rPr>
          <w:rFonts w:ascii="Times New Roman" w:hAnsi="Times New Roman"/>
          <w:sz w:val="24"/>
          <w:szCs w:val="24"/>
          <w:lang w:val="lv-LV"/>
        </w:rPr>
        <w:t xml:space="preserve">1. vieta — zelta medaļa ar sertifikātu, “Reaton Zelta Pavārnīca” un  naudas balva </w:t>
      </w:r>
      <w:r>
        <w:rPr>
          <w:rFonts w:ascii="Times New Roman" w:hAnsi="Times New Roman"/>
          <w:sz w:val="24"/>
          <w:szCs w:val="24"/>
          <w:lang w:val="lv-LV"/>
        </w:rPr>
        <w:tab/>
      </w:r>
      <w:r>
        <w:rPr>
          <w:rFonts w:ascii="Times New Roman" w:hAnsi="Times New Roman"/>
          <w:b/>
          <w:color w:val="FF0000"/>
          <w:sz w:val="24"/>
          <w:szCs w:val="24"/>
          <w:lang w:val="lv-LV"/>
        </w:rPr>
        <w:t>1500 EUR</w:t>
      </w:r>
      <w:r>
        <w:rPr>
          <w:rFonts w:ascii="Times New Roman" w:hAnsi="Times New Roman"/>
          <w:color w:val="FF0000"/>
          <w:sz w:val="24"/>
          <w:szCs w:val="24"/>
          <w:lang w:val="lv-LV"/>
        </w:rPr>
        <w:t xml:space="preserve"> </w:t>
      </w:r>
      <w:r>
        <w:rPr>
          <w:rFonts w:ascii="Times New Roman" w:hAnsi="Times New Roman"/>
          <w:sz w:val="24"/>
          <w:szCs w:val="24"/>
          <w:lang w:val="lv-LV"/>
        </w:rPr>
        <w:t>vērtībā;</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2. vieta — sudraba medaļa ar sertifikātu;</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3. vieta — bronzas medaļa ar sertifikātu.</w:t>
      </w:r>
    </w:p>
    <w:p>
      <w:pPr>
        <w:spacing w:line="240" w:lineRule="auto"/>
        <w:ind w:left="708"/>
        <w:rPr>
          <w:rFonts w:ascii="Times New Roman" w:hAnsi="Times New Roman"/>
          <w:sz w:val="24"/>
          <w:szCs w:val="24"/>
          <w:lang w:val="lv-LV"/>
        </w:rPr>
      </w:pPr>
      <w:r>
        <w:rPr>
          <w:rFonts w:ascii="Times New Roman" w:hAnsi="Times New Roman"/>
          <w:b/>
          <w:color w:val="FF0000"/>
          <w:sz w:val="24"/>
          <w:szCs w:val="24"/>
          <w:lang w:val="lv-LV"/>
        </w:rPr>
        <w:t>! Jaunums:</w:t>
      </w:r>
      <w:r>
        <w:rPr>
          <w:rFonts w:ascii="Times New Roman" w:hAnsi="Times New Roman"/>
          <w:color w:val="FF0000"/>
          <w:sz w:val="24"/>
          <w:szCs w:val="24"/>
          <w:lang w:val="lv-LV"/>
        </w:rPr>
        <w:t xml:space="preserve"> </w:t>
      </w:r>
      <w:r>
        <w:rPr>
          <w:rFonts w:ascii="Times New Roman" w:hAnsi="Times New Roman"/>
          <w:sz w:val="24"/>
          <w:szCs w:val="24"/>
          <w:lang w:val="lv-LV"/>
        </w:rPr>
        <w:t xml:space="preserve">Pirmajam 3 konkursa vietu ieguvējiem tiks piešķirts sertifikāts uz stažēšanos Igaunijas Michelin zvaigžņu restorānā (180 grādi vai Fotografiska) nedēļas laikā ar apmaksātu izmitināšanu; vai arī stažēšanos 3 Latvijas vadošos restorānos pa 3 dienām, pēc konkursanta izvēles, dodot priekšroku 1.vietas un Latvijas gada pavāra titula ieguvējam pirmajam izvēlēties viņam piemērotāko prakses vietu. Sertifikāts ir derīgs gada laikā. </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Pārējie finālisti saņems diplomus par piedalīšanas sacensībās.</w:t>
      </w:r>
    </w:p>
    <w:p>
      <w:pPr>
        <w:spacing w:line="240" w:lineRule="auto"/>
        <w:ind w:left="709"/>
        <w:jc w:val="both"/>
        <w:rPr>
          <w:rFonts w:ascii="Times New Roman" w:hAnsi="Times New Roman"/>
          <w:sz w:val="24"/>
          <w:szCs w:val="24"/>
          <w:lang w:val="lv-LV"/>
        </w:rPr>
      </w:pPr>
      <w:r>
        <w:rPr>
          <w:rFonts w:ascii="Times New Roman" w:hAnsi="Times New Roman"/>
          <w:b/>
          <w:sz w:val="24"/>
          <w:szCs w:val="24"/>
          <w:lang w:val="lv-LV"/>
        </w:rPr>
        <w:t>Pavārzellis</w:t>
      </w:r>
      <w:r>
        <w:rPr>
          <w:rFonts w:ascii="Times New Roman" w:hAnsi="Times New Roman"/>
          <w:sz w:val="24"/>
          <w:szCs w:val="24"/>
          <w:lang w:val="lv-LV"/>
        </w:rPr>
        <w:t xml:space="preserve">—viens uzvarētājs, kas var būt izvēlēts ne tikai no “Latvijas 2022. gada pavāra” uzvarētāju komandas, bet tiks vērtēts pēc atsevišķiem žūrijas kritērijiem, kur tiks vērtēta darba tehnika, komandas darbs, higiēna un darba drošība, ieinteresētība darba uzdevumos un inovācijas. Latvijas 2022. gada pavārzeļļa ieguvējs tiks apbalvots ar medaļu, sertifikātu, speciālo balvu un naudas balvu </w:t>
      </w:r>
      <w:r>
        <w:rPr>
          <w:rFonts w:ascii="Times New Roman" w:hAnsi="Times New Roman"/>
          <w:b/>
          <w:color w:val="FF0000"/>
          <w:sz w:val="24"/>
          <w:szCs w:val="24"/>
          <w:lang w:val="lv-LV"/>
        </w:rPr>
        <w:t>200 EUR</w:t>
      </w:r>
      <w:r>
        <w:rPr>
          <w:rFonts w:ascii="Times New Roman" w:hAnsi="Times New Roman"/>
          <w:color w:val="FF0000"/>
          <w:sz w:val="24"/>
          <w:szCs w:val="24"/>
          <w:lang w:val="lv-LV"/>
        </w:rPr>
        <w:t xml:space="preserve"> </w:t>
      </w:r>
      <w:r>
        <w:rPr>
          <w:rFonts w:ascii="Times New Roman" w:hAnsi="Times New Roman"/>
          <w:sz w:val="24"/>
          <w:szCs w:val="24"/>
          <w:lang w:val="lv-LV"/>
        </w:rPr>
        <w:t>vērtībā.</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Visiem finālistiem tiks pasniegtas sponsoru un atbalstītāju sarūpētās balvas.</w:t>
      </w:r>
    </w:p>
    <w:p>
      <w:pPr>
        <w:spacing w:line="240" w:lineRule="auto"/>
        <w:jc w:val="both"/>
        <w:rPr>
          <w:rFonts w:ascii="Times New Roman" w:hAnsi="Times New Roman"/>
          <w:b/>
          <w:sz w:val="28"/>
          <w:szCs w:val="28"/>
          <w:lang w:val="lv-LV"/>
        </w:rPr>
      </w:pPr>
      <w:r>
        <w:rPr>
          <w:rFonts w:ascii="Times New Roman" w:hAnsi="Times New Roman"/>
          <w:b/>
          <w:sz w:val="28"/>
          <w:szCs w:val="28"/>
          <w:lang w:val="lv-LV"/>
        </w:rPr>
        <w:t>9. Dalības maksa un citi noteikumi</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Finālistu dalības maksa pavāru sacensībās ir 50 EUR. Dalības maksa ieskaitāma Pavāru kluba bankas kontā pēc rēķina saņemšanas:</w:t>
      </w:r>
    </w:p>
    <w:p>
      <w:pPr>
        <w:spacing w:line="240" w:lineRule="auto"/>
        <w:ind w:left="709"/>
        <w:jc w:val="both"/>
        <w:rPr>
          <w:rFonts w:ascii="Times New Roman" w:hAnsi="Times New Roman"/>
          <w:sz w:val="24"/>
          <w:szCs w:val="24"/>
          <w:lang w:val="lv-LV"/>
        </w:rPr>
      </w:pPr>
    </w:p>
    <w:p>
      <w:pPr>
        <w:pBdr>
          <w:top w:val="single" w:color="auto" w:sz="4" w:space="6"/>
          <w:left w:val="single" w:color="auto" w:sz="4" w:space="4"/>
          <w:bottom w:val="single" w:color="auto" w:sz="4" w:space="6"/>
          <w:right w:val="single" w:color="auto" w:sz="4" w:space="4"/>
        </w:pBdr>
        <w:spacing w:before="240" w:after="240"/>
        <w:ind w:left="567"/>
        <w:jc w:val="center"/>
        <w:rPr>
          <w:rFonts w:ascii="Verdana" w:hAnsi="Verdana"/>
          <w:sz w:val="20"/>
          <w:lang w:val="lv-LV"/>
        </w:rPr>
      </w:pPr>
      <w:r>
        <w:rPr>
          <w:rFonts w:ascii="Verdana" w:hAnsi="Verdana"/>
          <w:sz w:val="20"/>
          <w:lang w:val="lv-LV"/>
        </w:rPr>
        <w:t>AS Swedbank</w:t>
      </w:r>
      <w:r>
        <w:rPr>
          <w:rFonts w:ascii="Verdana" w:hAnsi="Verdana"/>
          <w:sz w:val="20"/>
          <w:lang w:val="lv-LV"/>
        </w:rPr>
        <w:br w:type="textWrapping"/>
      </w:r>
      <w:r>
        <w:rPr>
          <w:rFonts w:ascii="Verdana" w:hAnsi="Verdana"/>
          <w:sz w:val="20"/>
          <w:lang w:val="lv-LV"/>
        </w:rPr>
        <w:t>Konta Nr. LV43HABA0551007700946</w:t>
      </w:r>
      <w:r>
        <w:rPr>
          <w:rFonts w:ascii="Verdana" w:hAnsi="Verdana"/>
          <w:sz w:val="20"/>
          <w:lang w:val="lv-LV"/>
        </w:rPr>
        <w:br w:type="textWrapping"/>
      </w:r>
      <w:r>
        <w:rPr>
          <w:rFonts w:ascii="Verdana" w:hAnsi="Verdana"/>
          <w:sz w:val="20"/>
          <w:lang w:val="lv-LV"/>
        </w:rPr>
        <w:t>PVN LV 40008082630</w:t>
      </w:r>
      <w:r>
        <w:rPr>
          <w:rFonts w:ascii="Verdana" w:hAnsi="Verdana"/>
          <w:sz w:val="20"/>
          <w:lang w:val="lv-LV"/>
        </w:rPr>
        <w:br w:type="textWrapping"/>
      </w:r>
      <w:r>
        <w:rPr>
          <w:rFonts w:ascii="Verdana" w:hAnsi="Verdana"/>
          <w:sz w:val="20"/>
          <w:lang w:val="lv-LV"/>
        </w:rPr>
        <w:t>K. Valdemāra iela 123–51, Rīga, LV-1013</w:t>
      </w:r>
    </w:p>
    <w:p>
      <w:pPr>
        <w:spacing w:line="240" w:lineRule="auto"/>
        <w:ind w:left="360"/>
        <w:rPr>
          <w:rFonts w:ascii="Times New Roman" w:hAnsi="Times New Roman"/>
          <w:sz w:val="24"/>
          <w:szCs w:val="24"/>
          <w:lang w:val="lv-LV"/>
        </w:rPr>
      </w:pPr>
      <w:r>
        <w:rPr>
          <w:rFonts w:ascii="Times New Roman" w:hAnsi="Times New Roman"/>
          <w:sz w:val="24"/>
          <w:szCs w:val="24"/>
          <w:lang w:val="lv-LV"/>
        </w:rPr>
        <w:t>Konkursantu finālistu darba apģērbs — profesionāla pavāru forma, ieskaitot cepuri un darba kurpes.</w:t>
      </w:r>
    </w:p>
    <w:p>
      <w:pPr>
        <w:spacing w:line="240" w:lineRule="auto"/>
        <w:ind w:left="360"/>
        <w:rPr>
          <w:rFonts w:ascii="Times New Roman" w:hAnsi="Times New Roman"/>
          <w:sz w:val="24"/>
          <w:szCs w:val="24"/>
          <w:lang w:val="lv-LV"/>
        </w:rPr>
      </w:pPr>
      <w:r>
        <w:rPr>
          <w:rFonts w:ascii="Times New Roman" w:hAnsi="Times New Roman"/>
          <w:sz w:val="24"/>
          <w:szCs w:val="24"/>
          <w:lang w:val="lv-LV"/>
        </w:rPr>
        <w:t>Katram konkursa finālistam līdzi jāņem sanitārā grāmatiņa.</w:t>
      </w:r>
    </w:p>
    <w:p>
      <w:pPr>
        <w:spacing w:line="240" w:lineRule="auto"/>
        <w:rPr>
          <w:rFonts w:ascii="Times New Roman" w:hAnsi="Times New Roman"/>
          <w:b/>
          <w:sz w:val="28"/>
          <w:szCs w:val="28"/>
          <w:lang w:val="lv-LV"/>
        </w:rPr>
      </w:pPr>
      <w:r>
        <w:rPr>
          <w:rFonts w:ascii="Times New Roman" w:hAnsi="Times New Roman"/>
          <w:b/>
          <w:sz w:val="28"/>
          <w:szCs w:val="28"/>
          <w:lang w:val="lv-LV"/>
        </w:rPr>
        <w:t>10. Papildu uzziņas</w:t>
      </w:r>
    </w:p>
    <w:p>
      <w:pPr>
        <w:tabs>
          <w:tab w:val="right" w:pos="3600"/>
          <w:tab w:val="left" w:pos="3780"/>
        </w:tabs>
        <w:ind w:left="567"/>
        <w:rPr>
          <w:rFonts w:ascii="Times New Roman" w:hAnsi="Times New Roman"/>
          <w:sz w:val="24"/>
          <w:szCs w:val="24"/>
          <w:lang w:val="lv-LV"/>
        </w:rPr>
      </w:pPr>
      <w:r>
        <w:rPr>
          <w:rFonts w:ascii="Times New Roman" w:hAnsi="Times New Roman"/>
          <w:sz w:val="24"/>
          <w:szCs w:val="24"/>
          <w:lang w:val="lv-LV"/>
        </w:rPr>
        <w:t>Par sacensībām var interesēties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Pavāru kluba mājas lapā:</w:t>
      </w:r>
      <w:r>
        <w:rPr>
          <w:rFonts w:ascii="Times New Roman" w:hAnsi="Times New Roman"/>
          <w:sz w:val="24"/>
          <w:szCs w:val="24"/>
          <w:lang w:val="lv-LV"/>
        </w:rPr>
        <w:tab/>
      </w:r>
      <w:r>
        <w:rPr>
          <w:rFonts w:ascii="Times New Roman" w:hAnsi="Times New Roman"/>
          <w:sz w:val="24"/>
          <w:szCs w:val="24"/>
          <w:lang w:val="lv-LV"/>
        </w:rPr>
        <w:t>www.pavaruklubs.lv</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 xml:space="preserve">rakstot: </w:t>
      </w:r>
      <w:r>
        <w:fldChar w:fldCharType="begin"/>
      </w:r>
      <w:r>
        <w:instrText xml:space="preserve"> HYPERLINK "mailto:svetlana.pavaruklubs@gmail.com" </w:instrText>
      </w:r>
      <w:r>
        <w:fldChar w:fldCharType="separate"/>
      </w:r>
      <w:r>
        <w:rPr>
          <w:rStyle w:val="12"/>
          <w:rFonts w:ascii="Times New Roman" w:hAnsi="Times New Roman"/>
          <w:sz w:val="24"/>
          <w:szCs w:val="24"/>
          <w:lang w:val="lv-LV"/>
        </w:rPr>
        <w:t>svetlana.pavaruklubs@gmail.com</w:t>
      </w:r>
      <w:r>
        <w:rPr>
          <w:rStyle w:val="12"/>
          <w:rFonts w:ascii="Times New Roman" w:hAnsi="Times New Roman"/>
          <w:sz w:val="24"/>
          <w:szCs w:val="24"/>
          <w:lang w:val="lv-LV"/>
        </w:rPr>
        <w:fldChar w:fldCharType="end"/>
      </w:r>
      <w:r>
        <w:rPr>
          <w:rFonts w:ascii="Times New Roman" w:hAnsi="Times New Roman"/>
          <w:sz w:val="24"/>
          <w:szCs w:val="24"/>
          <w:lang w:val="lv-LV"/>
        </w:rPr>
        <w:t xml:space="preserve"> vai </w:t>
      </w:r>
      <w:r>
        <w:fldChar w:fldCharType="begin"/>
      </w:r>
      <w:r>
        <w:instrText xml:space="preserve"> HYPERLINK "mailto:riskova.svetlana@inbox.lv" </w:instrText>
      </w:r>
      <w:r>
        <w:fldChar w:fldCharType="separate"/>
      </w:r>
      <w:r>
        <w:rPr>
          <w:rStyle w:val="12"/>
          <w:rFonts w:ascii="Times New Roman" w:hAnsi="Times New Roman"/>
          <w:sz w:val="24"/>
          <w:szCs w:val="24"/>
          <w:lang w:val="lv-LV"/>
        </w:rPr>
        <w:t>riskova.svetlana@inbox.lv</w:t>
      </w:r>
      <w:r>
        <w:rPr>
          <w:rStyle w:val="12"/>
          <w:rFonts w:ascii="Times New Roman" w:hAnsi="Times New Roman"/>
          <w:sz w:val="24"/>
          <w:szCs w:val="24"/>
          <w:lang w:val="lv-LV"/>
        </w:rPr>
        <w:fldChar w:fldCharType="end"/>
      </w:r>
    </w:p>
    <w:p>
      <w:pPr>
        <w:tabs>
          <w:tab w:val="right" w:pos="3600"/>
          <w:tab w:val="left" w:pos="3780"/>
        </w:tabs>
        <w:ind w:left="567"/>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vai zvanot pa tālruņiem:</w:t>
      </w:r>
      <w:r>
        <w:rPr>
          <w:rFonts w:ascii="Times New Roman" w:hAnsi="Times New Roman"/>
          <w:sz w:val="24"/>
          <w:szCs w:val="24"/>
          <w:lang w:val="lv-LV"/>
        </w:rPr>
        <w:tab/>
      </w:r>
      <w:r>
        <w:rPr>
          <w:rFonts w:ascii="Times New Roman" w:hAnsi="Times New Roman"/>
          <w:sz w:val="24"/>
          <w:szCs w:val="24"/>
          <w:lang w:val="lv-LV"/>
        </w:rPr>
        <w:t>29 238 453 (Svetlana Riškova)</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26319522 (Viesturs Lasmanis)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29218007 (Vilnis Lauciņš)</w:t>
      </w:r>
    </w:p>
    <w:p>
      <w:pPr>
        <w:tabs>
          <w:tab w:val="right" w:pos="3600"/>
          <w:tab w:val="left" w:pos="3780"/>
        </w:tabs>
        <w:ind w:left="567"/>
        <w:rPr>
          <w:lang w:val="lv-LV"/>
        </w:rPr>
      </w:pPr>
    </w:p>
    <w:sectPr>
      <w:footerReference r:id="rId3" w:type="default"/>
      <w:pgSz w:w="11906" w:h="16838"/>
      <w:pgMar w:top="1134" w:right="850" w:bottom="1134" w:left="170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BA"/>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EFF" w:usb1="C0007843" w:usb2="00000009" w:usb3="00000000" w:csb0="400001FF" w:csb1="FFFF0000"/>
  </w:font>
  <w:font w:name="Tahoma">
    <w:panose1 w:val="020B0604030504040204"/>
    <w:charset w:val="BA"/>
    <w:family w:val="swiss"/>
    <w:pitch w:val="default"/>
    <w:sig w:usb0="E1002EFF" w:usb1="C000605B" w:usb2="00000029" w:usb3="00000000" w:csb0="200101FF" w:csb1="20280000"/>
  </w:font>
  <w:font w:name="Verdana">
    <w:panose1 w:val="020B0604030504040204"/>
    <w:charset w:val="BA"/>
    <w:family w:val="swiss"/>
    <w:pitch w:val="default"/>
    <w:sig w:usb0="A00006FF" w:usb1="4000205B" w:usb2="00000010" w:usb3="00000000" w:csb0="2000019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915"/>
        <w:tab w:val="right" w:pos="9355"/>
      </w:tabs>
    </w:pPr>
    <w:r>
      <w:tab/>
    </w:r>
  </w:p>
  <w:p>
    <w:pPr>
      <w:pStyle w:val="6"/>
      <w:ind w:left="2790"/>
      <w:rPr>
        <w:rFonts w:ascii="Arial" w:hAnsi="Arial" w:cs="Arial"/>
        <w:sz w:val="20"/>
        <w:szCs w:val="20"/>
      </w:rPr>
    </w:pPr>
    <w:r>
      <w:rPr>
        <w:rFonts w:ascii="Arial" w:hAnsi="Arial" w:cs="Arial"/>
        <w:sz w:val="20"/>
        <w:szCs w:val="20"/>
      </w:rPr>
      <w:t>Konkurss</w:t>
    </w:r>
    <w:r>
      <w:rPr>
        <w:rFonts w:ascii="Arial" w:hAnsi="Arial" w:cs="Arial"/>
        <w:sz w:val="20"/>
        <w:szCs w:val="20"/>
        <w:lang w:val="lv-LV"/>
      </w:rPr>
      <w:t xml:space="preserve"> “</w:t>
    </w:r>
    <w:r>
      <w:rPr>
        <w:rFonts w:ascii="Arial" w:hAnsi="Arial" w:cs="Arial"/>
        <w:sz w:val="20"/>
        <w:szCs w:val="20"/>
      </w:rPr>
      <w:t>Latvijas</w:t>
    </w:r>
    <w:r>
      <w:rPr>
        <w:rFonts w:ascii="Arial" w:hAnsi="Arial" w:cs="Arial"/>
        <w:sz w:val="20"/>
        <w:szCs w:val="20"/>
        <w:lang w:val="lv-LV"/>
      </w:rPr>
      <w:t xml:space="preserve"> 2022.gada </w:t>
    </w:r>
    <w:r>
      <w:rPr>
        <w:rFonts w:ascii="Arial" w:hAnsi="Arial" w:cs="Arial"/>
        <w:sz w:val="20"/>
        <w:szCs w:val="20"/>
      </w:rPr>
      <w:t>pavār</w:t>
    </w:r>
    <w:r>
      <w:rPr>
        <w:rFonts w:ascii="Arial" w:hAnsi="Arial" w:cs="Arial"/>
        <w:sz w:val="20"/>
        <w:szCs w:val="20"/>
        <w:lang w:val="lv-LV"/>
      </w:rPr>
      <w:t>s/pavārzellis</w:t>
    </w:r>
    <w:r>
      <w:rPr>
        <w:rFonts w:ascii="Arial" w:hAnsi="Arial" w:cs="Arial"/>
        <w:sz w:val="20"/>
        <w:szCs w:val="20"/>
        <w:lang w:val="lv-LV" w:eastAsia="lv-LV"/>
      </w:rPr>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001B"/>
    <w:multiLevelType w:val="multilevel"/>
    <w:tmpl w:val="231E001B"/>
    <w:lvl w:ilvl="0" w:tentative="0">
      <w:start w:val="1"/>
      <w:numFmt w:val="lowerLetter"/>
      <w:lvlText w:val="%1)"/>
      <w:lvlJc w:val="left"/>
      <w:pPr>
        <w:ind w:left="1080" w:hanging="360"/>
      </w:pPr>
      <w:rPr>
        <w:rFonts w:cs="Times New Roman"/>
        <w:b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
    <w:nsid w:val="28F50974"/>
    <w:multiLevelType w:val="multilevel"/>
    <w:tmpl w:val="28F50974"/>
    <w:lvl w:ilvl="0" w:tentative="0">
      <w:start w:val="2"/>
      <w:numFmt w:val="decimal"/>
      <w:lvlText w:val="%1."/>
      <w:lvlJc w:val="left"/>
      <w:pPr>
        <w:ind w:left="360" w:hanging="360"/>
      </w:pPr>
      <w:rPr>
        <w:rFonts w:hint="default"/>
      </w:rPr>
    </w:lvl>
    <w:lvl w:ilvl="1" w:tentative="0">
      <w:start w:val="3"/>
      <w:numFmt w:val="decimal"/>
      <w:lvlText w:val="%1.%2."/>
      <w:lvlJc w:val="left"/>
      <w:pPr>
        <w:ind w:left="644"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2">
    <w:nsid w:val="3695327E"/>
    <w:multiLevelType w:val="multilevel"/>
    <w:tmpl w:val="3695327E"/>
    <w:lvl w:ilvl="0" w:tentative="0">
      <w:start w:val="1"/>
      <w:numFmt w:val="decimal"/>
      <w:lvlText w:val="%1."/>
      <w:lvlJc w:val="left"/>
      <w:pPr>
        <w:ind w:left="810" w:hanging="360"/>
      </w:pPr>
      <w:rPr>
        <w:rFonts w:cs="Times New Roman"/>
        <w:b/>
      </w:rPr>
    </w:lvl>
    <w:lvl w:ilvl="1" w:tentative="0">
      <w:start w:val="1"/>
      <w:numFmt w:val="lowerLetter"/>
      <w:lvlText w:val="%2."/>
      <w:lvlJc w:val="left"/>
      <w:pPr>
        <w:ind w:left="1485" w:hanging="360"/>
      </w:pPr>
      <w:rPr>
        <w:rFonts w:cs="Times New Roman"/>
      </w:rPr>
    </w:lvl>
    <w:lvl w:ilvl="2" w:tentative="0">
      <w:start w:val="1"/>
      <w:numFmt w:val="lowerRoman"/>
      <w:lvlText w:val="%3."/>
      <w:lvlJc w:val="right"/>
      <w:pPr>
        <w:ind w:left="2205" w:hanging="180"/>
      </w:pPr>
      <w:rPr>
        <w:rFonts w:cs="Times New Roman"/>
      </w:rPr>
    </w:lvl>
    <w:lvl w:ilvl="3" w:tentative="0">
      <w:start w:val="1"/>
      <w:numFmt w:val="decimal"/>
      <w:lvlText w:val="%4."/>
      <w:lvlJc w:val="left"/>
      <w:pPr>
        <w:ind w:left="2925" w:hanging="360"/>
      </w:pPr>
      <w:rPr>
        <w:rFonts w:cs="Times New Roman"/>
      </w:rPr>
    </w:lvl>
    <w:lvl w:ilvl="4" w:tentative="0">
      <w:start w:val="1"/>
      <w:numFmt w:val="lowerLetter"/>
      <w:lvlText w:val="%5."/>
      <w:lvlJc w:val="left"/>
      <w:pPr>
        <w:ind w:left="3645" w:hanging="360"/>
      </w:pPr>
      <w:rPr>
        <w:rFonts w:cs="Times New Roman"/>
      </w:rPr>
    </w:lvl>
    <w:lvl w:ilvl="5" w:tentative="0">
      <w:start w:val="1"/>
      <w:numFmt w:val="lowerRoman"/>
      <w:lvlText w:val="%6."/>
      <w:lvlJc w:val="right"/>
      <w:pPr>
        <w:ind w:left="4365" w:hanging="180"/>
      </w:pPr>
      <w:rPr>
        <w:rFonts w:cs="Times New Roman"/>
      </w:rPr>
    </w:lvl>
    <w:lvl w:ilvl="6" w:tentative="0">
      <w:start w:val="1"/>
      <w:numFmt w:val="decimal"/>
      <w:lvlText w:val="%7."/>
      <w:lvlJc w:val="left"/>
      <w:pPr>
        <w:ind w:left="5085" w:hanging="360"/>
      </w:pPr>
      <w:rPr>
        <w:rFonts w:cs="Times New Roman"/>
      </w:rPr>
    </w:lvl>
    <w:lvl w:ilvl="7" w:tentative="0">
      <w:start w:val="1"/>
      <w:numFmt w:val="lowerLetter"/>
      <w:lvlText w:val="%8."/>
      <w:lvlJc w:val="left"/>
      <w:pPr>
        <w:ind w:left="5805" w:hanging="360"/>
      </w:pPr>
      <w:rPr>
        <w:rFonts w:cs="Times New Roman"/>
      </w:rPr>
    </w:lvl>
    <w:lvl w:ilvl="8" w:tentative="0">
      <w:start w:val="1"/>
      <w:numFmt w:val="lowerRoman"/>
      <w:lvlText w:val="%9."/>
      <w:lvlJc w:val="right"/>
      <w:pPr>
        <w:ind w:left="6525" w:hanging="180"/>
      </w:pPr>
      <w:rPr>
        <w:rFonts w:cs="Times New Roman"/>
      </w:rPr>
    </w:lvl>
  </w:abstractNum>
  <w:abstractNum w:abstractNumId="3">
    <w:nsid w:val="42114909"/>
    <w:multiLevelType w:val="multilevel"/>
    <w:tmpl w:val="42114909"/>
    <w:lvl w:ilvl="0" w:tentative="0">
      <w:start w:val="1"/>
      <w:numFmt w:val="bullet"/>
      <w:lvlText w:val="•"/>
      <w:lvlJc w:val="left"/>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3FB2F46"/>
    <w:multiLevelType w:val="multilevel"/>
    <w:tmpl w:val="43FB2F46"/>
    <w:lvl w:ilvl="0" w:tentative="0">
      <w:start w:val="3"/>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582B403D"/>
    <w:multiLevelType w:val="multilevel"/>
    <w:tmpl w:val="582B403D"/>
    <w:lvl w:ilvl="0" w:tentative="0">
      <w:start w:val="1"/>
      <w:numFmt w:val="decimal"/>
      <w:lvlText w:val="%1."/>
      <w:lvlJc w:val="left"/>
      <w:pPr>
        <w:ind w:left="360" w:hanging="360"/>
      </w:pPr>
      <w:rPr>
        <w:rFonts w:cs="Times New Roman"/>
      </w:rPr>
    </w:lvl>
    <w:lvl w:ilvl="1" w:tentative="0">
      <w:start w:val="1"/>
      <w:numFmt w:val="decimal"/>
      <w:lvlText w:val="%1.%2."/>
      <w:lvlJc w:val="left"/>
      <w:pPr>
        <w:ind w:left="716"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6">
    <w:nsid w:val="6E9107E2"/>
    <w:multiLevelType w:val="multilevel"/>
    <w:tmpl w:val="6E9107E2"/>
    <w:lvl w:ilvl="0" w:tentative="0">
      <w:start w:val="1"/>
      <w:numFmt w:val="none"/>
      <w:lvlText w:val="2."/>
      <w:lvlJc w:val="left"/>
      <w:pPr>
        <w:ind w:left="360" w:hanging="360"/>
      </w:pPr>
      <w:rPr>
        <w:rFonts w:hint="default" w:cs="Times New Roman"/>
      </w:rPr>
    </w:lvl>
    <w:lvl w:ilvl="1" w:tentative="0">
      <w:start w:val="1"/>
      <w:numFmt w:val="decimal"/>
      <w:lvlText w:val="2%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abstractNum w:abstractNumId="7">
    <w:nsid w:val="6FEB5F19"/>
    <w:multiLevelType w:val="multilevel"/>
    <w:tmpl w:val="6FEB5F19"/>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93"/>
    <w:rsid w:val="0000432A"/>
    <w:rsid w:val="000110E0"/>
    <w:rsid w:val="00012C39"/>
    <w:rsid w:val="000166DB"/>
    <w:rsid w:val="00017DBE"/>
    <w:rsid w:val="00017F75"/>
    <w:rsid w:val="00036B93"/>
    <w:rsid w:val="00044CCA"/>
    <w:rsid w:val="00046816"/>
    <w:rsid w:val="0006270B"/>
    <w:rsid w:val="000836CD"/>
    <w:rsid w:val="00085279"/>
    <w:rsid w:val="00091178"/>
    <w:rsid w:val="00094E26"/>
    <w:rsid w:val="00095D9C"/>
    <w:rsid w:val="000970B3"/>
    <w:rsid w:val="000B0135"/>
    <w:rsid w:val="000D1144"/>
    <w:rsid w:val="000E3564"/>
    <w:rsid w:val="000E4054"/>
    <w:rsid w:val="000E4512"/>
    <w:rsid w:val="00112D9F"/>
    <w:rsid w:val="001209E9"/>
    <w:rsid w:val="00133D1E"/>
    <w:rsid w:val="00135ED6"/>
    <w:rsid w:val="00146451"/>
    <w:rsid w:val="001516E5"/>
    <w:rsid w:val="00155364"/>
    <w:rsid w:val="0016210B"/>
    <w:rsid w:val="00165096"/>
    <w:rsid w:val="001724A1"/>
    <w:rsid w:val="00184538"/>
    <w:rsid w:val="00192D2B"/>
    <w:rsid w:val="001A6883"/>
    <w:rsid w:val="001B3EF2"/>
    <w:rsid w:val="001B3FA5"/>
    <w:rsid w:val="001B4DCB"/>
    <w:rsid w:val="001C07E6"/>
    <w:rsid w:val="001C0E60"/>
    <w:rsid w:val="001C683F"/>
    <w:rsid w:val="001F4CAF"/>
    <w:rsid w:val="00200DAD"/>
    <w:rsid w:val="002137B0"/>
    <w:rsid w:val="00217973"/>
    <w:rsid w:val="00225018"/>
    <w:rsid w:val="00226F6D"/>
    <w:rsid w:val="00230008"/>
    <w:rsid w:val="00233D2C"/>
    <w:rsid w:val="002450E3"/>
    <w:rsid w:val="00253BE1"/>
    <w:rsid w:val="00261D5C"/>
    <w:rsid w:val="00264536"/>
    <w:rsid w:val="002664A8"/>
    <w:rsid w:val="0027231F"/>
    <w:rsid w:val="00275E4A"/>
    <w:rsid w:val="00280F27"/>
    <w:rsid w:val="0028540A"/>
    <w:rsid w:val="00290DAD"/>
    <w:rsid w:val="002A1D23"/>
    <w:rsid w:val="002A6F5B"/>
    <w:rsid w:val="002B3988"/>
    <w:rsid w:val="002C752B"/>
    <w:rsid w:val="002D0CD1"/>
    <w:rsid w:val="002D45DA"/>
    <w:rsid w:val="002E2F39"/>
    <w:rsid w:val="002F45EA"/>
    <w:rsid w:val="00305BA8"/>
    <w:rsid w:val="003171CA"/>
    <w:rsid w:val="003202B9"/>
    <w:rsid w:val="003360C1"/>
    <w:rsid w:val="00342860"/>
    <w:rsid w:val="00344153"/>
    <w:rsid w:val="0036072C"/>
    <w:rsid w:val="0036258A"/>
    <w:rsid w:val="00364673"/>
    <w:rsid w:val="003657AC"/>
    <w:rsid w:val="0037324E"/>
    <w:rsid w:val="003745C4"/>
    <w:rsid w:val="0039702B"/>
    <w:rsid w:val="003A18CC"/>
    <w:rsid w:val="003B2A44"/>
    <w:rsid w:val="003B5A1D"/>
    <w:rsid w:val="003D2912"/>
    <w:rsid w:val="003D49B1"/>
    <w:rsid w:val="003D6620"/>
    <w:rsid w:val="003D735A"/>
    <w:rsid w:val="003F5DB9"/>
    <w:rsid w:val="004330B2"/>
    <w:rsid w:val="0045342C"/>
    <w:rsid w:val="00457204"/>
    <w:rsid w:val="00462994"/>
    <w:rsid w:val="00463606"/>
    <w:rsid w:val="00473156"/>
    <w:rsid w:val="0047395A"/>
    <w:rsid w:val="00473F4C"/>
    <w:rsid w:val="004976CF"/>
    <w:rsid w:val="004A1291"/>
    <w:rsid w:val="004A6798"/>
    <w:rsid w:val="004C197C"/>
    <w:rsid w:val="004C36E2"/>
    <w:rsid w:val="004C6A78"/>
    <w:rsid w:val="004E0F8E"/>
    <w:rsid w:val="004E420C"/>
    <w:rsid w:val="004F2634"/>
    <w:rsid w:val="004F2F57"/>
    <w:rsid w:val="00501940"/>
    <w:rsid w:val="0050312E"/>
    <w:rsid w:val="00541E02"/>
    <w:rsid w:val="00542B1A"/>
    <w:rsid w:val="00547A24"/>
    <w:rsid w:val="0055209E"/>
    <w:rsid w:val="00554ADC"/>
    <w:rsid w:val="00565E83"/>
    <w:rsid w:val="00571F34"/>
    <w:rsid w:val="005749F1"/>
    <w:rsid w:val="005923E5"/>
    <w:rsid w:val="00597AF6"/>
    <w:rsid w:val="005B24DD"/>
    <w:rsid w:val="005B2EB2"/>
    <w:rsid w:val="005C7A6E"/>
    <w:rsid w:val="005D09C2"/>
    <w:rsid w:val="005D4083"/>
    <w:rsid w:val="005E0B84"/>
    <w:rsid w:val="005E3B24"/>
    <w:rsid w:val="0060422F"/>
    <w:rsid w:val="00625439"/>
    <w:rsid w:val="00642DC2"/>
    <w:rsid w:val="00656B3E"/>
    <w:rsid w:val="0065771A"/>
    <w:rsid w:val="00674042"/>
    <w:rsid w:val="006755DF"/>
    <w:rsid w:val="0068129A"/>
    <w:rsid w:val="006826FF"/>
    <w:rsid w:val="006867F7"/>
    <w:rsid w:val="006A19A9"/>
    <w:rsid w:val="006A1BC3"/>
    <w:rsid w:val="006A396B"/>
    <w:rsid w:val="006A7360"/>
    <w:rsid w:val="006D2547"/>
    <w:rsid w:val="006E4553"/>
    <w:rsid w:val="006E7F6B"/>
    <w:rsid w:val="006F718B"/>
    <w:rsid w:val="00701FCC"/>
    <w:rsid w:val="007035F9"/>
    <w:rsid w:val="00704EB3"/>
    <w:rsid w:val="00736AA6"/>
    <w:rsid w:val="00743676"/>
    <w:rsid w:val="00743BDD"/>
    <w:rsid w:val="00743E08"/>
    <w:rsid w:val="007665CF"/>
    <w:rsid w:val="00772CFF"/>
    <w:rsid w:val="00786001"/>
    <w:rsid w:val="007863D6"/>
    <w:rsid w:val="00793686"/>
    <w:rsid w:val="007A6169"/>
    <w:rsid w:val="007C02B5"/>
    <w:rsid w:val="007C08AE"/>
    <w:rsid w:val="007C0CE2"/>
    <w:rsid w:val="007C7500"/>
    <w:rsid w:val="007D0E9C"/>
    <w:rsid w:val="007E23F0"/>
    <w:rsid w:val="007F2E3D"/>
    <w:rsid w:val="007F319F"/>
    <w:rsid w:val="007F64EA"/>
    <w:rsid w:val="00820A97"/>
    <w:rsid w:val="0082330C"/>
    <w:rsid w:val="008253AD"/>
    <w:rsid w:val="00827AE2"/>
    <w:rsid w:val="00832C65"/>
    <w:rsid w:val="00841E4D"/>
    <w:rsid w:val="00843637"/>
    <w:rsid w:val="0085120B"/>
    <w:rsid w:val="008623EF"/>
    <w:rsid w:val="00875DD0"/>
    <w:rsid w:val="00885C9F"/>
    <w:rsid w:val="008A3DFD"/>
    <w:rsid w:val="008A62EF"/>
    <w:rsid w:val="008C1591"/>
    <w:rsid w:val="008C76CE"/>
    <w:rsid w:val="008D1648"/>
    <w:rsid w:val="008E2FAB"/>
    <w:rsid w:val="008F0C63"/>
    <w:rsid w:val="009028AC"/>
    <w:rsid w:val="00907611"/>
    <w:rsid w:val="00923EA0"/>
    <w:rsid w:val="00933BE2"/>
    <w:rsid w:val="0093432C"/>
    <w:rsid w:val="00934DEB"/>
    <w:rsid w:val="00940FD1"/>
    <w:rsid w:val="009451B8"/>
    <w:rsid w:val="0094535B"/>
    <w:rsid w:val="00952FBE"/>
    <w:rsid w:val="009622C2"/>
    <w:rsid w:val="00965E86"/>
    <w:rsid w:val="00970CD7"/>
    <w:rsid w:val="00974596"/>
    <w:rsid w:val="009753E7"/>
    <w:rsid w:val="00976B06"/>
    <w:rsid w:val="00976DA0"/>
    <w:rsid w:val="00982667"/>
    <w:rsid w:val="00983991"/>
    <w:rsid w:val="0098518D"/>
    <w:rsid w:val="00987003"/>
    <w:rsid w:val="00987808"/>
    <w:rsid w:val="00990E98"/>
    <w:rsid w:val="00993AF3"/>
    <w:rsid w:val="009A5293"/>
    <w:rsid w:val="009B0869"/>
    <w:rsid w:val="009B474B"/>
    <w:rsid w:val="009C0E23"/>
    <w:rsid w:val="009C3B84"/>
    <w:rsid w:val="009C5753"/>
    <w:rsid w:val="009D7718"/>
    <w:rsid w:val="009E601E"/>
    <w:rsid w:val="009F54B6"/>
    <w:rsid w:val="00A07E13"/>
    <w:rsid w:val="00A22FF8"/>
    <w:rsid w:val="00A2696D"/>
    <w:rsid w:val="00A414A0"/>
    <w:rsid w:val="00A47CF3"/>
    <w:rsid w:val="00A53A81"/>
    <w:rsid w:val="00A56CDF"/>
    <w:rsid w:val="00A63C6A"/>
    <w:rsid w:val="00A65E1B"/>
    <w:rsid w:val="00A67226"/>
    <w:rsid w:val="00A96572"/>
    <w:rsid w:val="00AA776B"/>
    <w:rsid w:val="00AB45F6"/>
    <w:rsid w:val="00AB5094"/>
    <w:rsid w:val="00AB7129"/>
    <w:rsid w:val="00AC1402"/>
    <w:rsid w:val="00AC444D"/>
    <w:rsid w:val="00AC4F65"/>
    <w:rsid w:val="00AD3F3F"/>
    <w:rsid w:val="00AE1C4B"/>
    <w:rsid w:val="00AE46D5"/>
    <w:rsid w:val="00AE4FA1"/>
    <w:rsid w:val="00AE64CA"/>
    <w:rsid w:val="00AF17A1"/>
    <w:rsid w:val="00AF2821"/>
    <w:rsid w:val="00AF564E"/>
    <w:rsid w:val="00B15987"/>
    <w:rsid w:val="00B17E5E"/>
    <w:rsid w:val="00B2153E"/>
    <w:rsid w:val="00B43EE0"/>
    <w:rsid w:val="00B47DB3"/>
    <w:rsid w:val="00B521E0"/>
    <w:rsid w:val="00B562DD"/>
    <w:rsid w:val="00B83A3F"/>
    <w:rsid w:val="00B86F2E"/>
    <w:rsid w:val="00B90013"/>
    <w:rsid w:val="00B92C7A"/>
    <w:rsid w:val="00BA308C"/>
    <w:rsid w:val="00BB1CF9"/>
    <w:rsid w:val="00BB414C"/>
    <w:rsid w:val="00BC2814"/>
    <w:rsid w:val="00BC6EAF"/>
    <w:rsid w:val="00BE23FD"/>
    <w:rsid w:val="00BE2E01"/>
    <w:rsid w:val="00BF0ADD"/>
    <w:rsid w:val="00BF370A"/>
    <w:rsid w:val="00BF43CB"/>
    <w:rsid w:val="00C00E6F"/>
    <w:rsid w:val="00C1023A"/>
    <w:rsid w:val="00C12A12"/>
    <w:rsid w:val="00C2257A"/>
    <w:rsid w:val="00C2292D"/>
    <w:rsid w:val="00C25A86"/>
    <w:rsid w:val="00C25D01"/>
    <w:rsid w:val="00C321E2"/>
    <w:rsid w:val="00C364C4"/>
    <w:rsid w:val="00C40EB9"/>
    <w:rsid w:val="00C41B7B"/>
    <w:rsid w:val="00C4529C"/>
    <w:rsid w:val="00C509C4"/>
    <w:rsid w:val="00C61361"/>
    <w:rsid w:val="00C62F90"/>
    <w:rsid w:val="00C665D0"/>
    <w:rsid w:val="00C77079"/>
    <w:rsid w:val="00C81263"/>
    <w:rsid w:val="00CA02A9"/>
    <w:rsid w:val="00CA057C"/>
    <w:rsid w:val="00CA1416"/>
    <w:rsid w:val="00CA4A06"/>
    <w:rsid w:val="00CB1489"/>
    <w:rsid w:val="00CB701A"/>
    <w:rsid w:val="00CC3ACC"/>
    <w:rsid w:val="00CC4777"/>
    <w:rsid w:val="00CD271D"/>
    <w:rsid w:val="00CD345B"/>
    <w:rsid w:val="00CD4CE3"/>
    <w:rsid w:val="00CD5DC4"/>
    <w:rsid w:val="00CE653D"/>
    <w:rsid w:val="00CE7140"/>
    <w:rsid w:val="00CF2D0E"/>
    <w:rsid w:val="00D01770"/>
    <w:rsid w:val="00D11E62"/>
    <w:rsid w:val="00D22836"/>
    <w:rsid w:val="00D23010"/>
    <w:rsid w:val="00D236D1"/>
    <w:rsid w:val="00D26087"/>
    <w:rsid w:val="00D337CD"/>
    <w:rsid w:val="00D45BAA"/>
    <w:rsid w:val="00D46F21"/>
    <w:rsid w:val="00D514C9"/>
    <w:rsid w:val="00D57287"/>
    <w:rsid w:val="00D6400F"/>
    <w:rsid w:val="00D65164"/>
    <w:rsid w:val="00D742D2"/>
    <w:rsid w:val="00D8694F"/>
    <w:rsid w:val="00D936CD"/>
    <w:rsid w:val="00D971E5"/>
    <w:rsid w:val="00DB1A48"/>
    <w:rsid w:val="00DB3D15"/>
    <w:rsid w:val="00DB49B4"/>
    <w:rsid w:val="00DC115F"/>
    <w:rsid w:val="00DC2F60"/>
    <w:rsid w:val="00DC6033"/>
    <w:rsid w:val="00DC68FD"/>
    <w:rsid w:val="00DD3C32"/>
    <w:rsid w:val="00DD5966"/>
    <w:rsid w:val="00DE35C6"/>
    <w:rsid w:val="00DE44A4"/>
    <w:rsid w:val="00DE6CAF"/>
    <w:rsid w:val="00DF5050"/>
    <w:rsid w:val="00DF6516"/>
    <w:rsid w:val="00DF721D"/>
    <w:rsid w:val="00E0281E"/>
    <w:rsid w:val="00E0788D"/>
    <w:rsid w:val="00E137A7"/>
    <w:rsid w:val="00E22BEA"/>
    <w:rsid w:val="00E27636"/>
    <w:rsid w:val="00E3186D"/>
    <w:rsid w:val="00E332AF"/>
    <w:rsid w:val="00E40B0F"/>
    <w:rsid w:val="00E45605"/>
    <w:rsid w:val="00E50A1B"/>
    <w:rsid w:val="00E61B76"/>
    <w:rsid w:val="00E637FB"/>
    <w:rsid w:val="00E70593"/>
    <w:rsid w:val="00E775AC"/>
    <w:rsid w:val="00E82EAC"/>
    <w:rsid w:val="00E873BA"/>
    <w:rsid w:val="00E936C5"/>
    <w:rsid w:val="00EC2FC1"/>
    <w:rsid w:val="00ED105A"/>
    <w:rsid w:val="00ED5719"/>
    <w:rsid w:val="00EE1820"/>
    <w:rsid w:val="00EE2D07"/>
    <w:rsid w:val="00EE778B"/>
    <w:rsid w:val="00EF2BD4"/>
    <w:rsid w:val="00EF3E10"/>
    <w:rsid w:val="00EF3FDB"/>
    <w:rsid w:val="00F03639"/>
    <w:rsid w:val="00F424D2"/>
    <w:rsid w:val="00F43E15"/>
    <w:rsid w:val="00F47EA0"/>
    <w:rsid w:val="00F5385A"/>
    <w:rsid w:val="00F66B49"/>
    <w:rsid w:val="00F80430"/>
    <w:rsid w:val="00F83C2A"/>
    <w:rsid w:val="00F93525"/>
    <w:rsid w:val="00FA1787"/>
    <w:rsid w:val="00FB0615"/>
    <w:rsid w:val="00FB37F0"/>
    <w:rsid w:val="00FC19BE"/>
    <w:rsid w:val="00FC3F0A"/>
    <w:rsid w:val="00FC772E"/>
    <w:rsid w:val="00FD01CF"/>
    <w:rsid w:val="00FD2BA2"/>
    <w:rsid w:val="00FE0F6E"/>
    <w:rsid w:val="00FE7521"/>
    <w:rsid w:val="00FF022F"/>
    <w:rsid w:val="00FF3427"/>
    <w:rsid w:val="00FF7A6A"/>
    <w:rsid w:val="01F61C78"/>
    <w:rsid w:val="03FC377A"/>
    <w:rsid w:val="0D6F6BEB"/>
    <w:rsid w:val="0E863930"/>
    <w:rsid w:val="1E1758E6"/>
    <w:rsid w:val="23255BF5"/>
    <w:rsid w:val="289E4EED"/>
    <w:rsid w:val="2F45135C"/>
    <w:rsid w:val="35B03E3F"/>
    <w:rsid w:val="36904334"/>
    <w:rsid w:val="3C806139"/>
    <w:rsid w:val="457E702C"/>
    <w:rsid w:val="46A225E3"/>
    <w:rsid w:val="491C4A42"/>
    <w:rsid w:val="60405BF9"/>
    <w:rsid w:val="6BFA1A2F"/>
    <w:rsid w:val="6ED1333B"/>
  </w:rsids>
  <m:mathPr>
    <m:mathFont m:val="Cambria Math"/>
    <m:brkBin m:val="before"/>
    <m:brkBinSub m:val="--"/>
    <m:smallFrac m:val="1"/>
    <m:dispDef/>
    <m:lMargin m:val="0"/>
    <m:rMargin m:val="0"/>
    <m:defJc m:val="centerGroup"/>
    <m:wrapIndent m:val="1440"/>
    <m:intLim m:val="subSup"/>
    <m:naryLim m:val="undOvr"/>
  </m:mathPr>
  <w:doNotAutoCompressPicture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6"/>
    <w:qFormat/>
    <w:uiPriority w:val="99"/>
    <w:pPr>
      <w:keepNext/>
      <w:spacing w:before="240" w:after="60" w:line="240" w:lineRule="auto"/>
      <w:outlineLvl w:val="0"/>
    </w:pPr>
    <w:rPr>
      <w:rFonts w:ascii="Times New Roman" w:hAnsi="Times New Roman"/>
      <w:kern w:val="28"/>
      <w:sz w:val="32"/>
      <w:szCs w:val="20"/>
      <w:lang w:val="lv-LV" w:eastAsia="lv-LV"/>
    </w:rPr>
  </w:style>
  <w:style w:type="paragraph" w:styleId="3">
    <w:name w:val="heading 6"/>
    <w:basedOn w:val="1"/>
    <w:next w:val="1"/>
    <w:link w:val="17"/>
    <w:qFormat/>
    <w:uiPriority w:val="99"/>
    <w:pPr>
      <w:keepNext/>
      <w:spacing w:before="480" w:after="120" w:line="240" w:lineRule="auto"/>
      <w:jc w:val="center"/>
      <w:outlineLvl w:val="5"/>
    </w:pPr>
    <w:rPr>
      <w:rFonts w:ascii="Times New Roman" w:hAnsi="Times New Roman"/>
      <w:b/>
      <w:color w:val="800000"/>
      <w:sz w:val="36"/>
      <w:szCs w:val="20"/>
      <w:lang w:val="lv-LV" w:eastAsia="lv-LV"/>
    </w:rPr>
  </w:style>
  <w:style w:type="character" w:default="1" w:styleId="9">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uiPriority w:val="99"/>
    <w:pPr>
      <w:spacing w:after="0" w:line="240" w:lineRule="auto"/>
    </w:pPr>
    <w:rPr>
      <w:rFonts w:ascii="Segoe UI" w:hAnsi="Segoe UI" w:cs="Segoe UI"/>
      <w:sz w:val="18"/>
      <w:szCs w:val="18"/>
    </w:rPr>
  </w:style>
  <w:style w:type="paragraph" w:styleId="5">
    <w:name w:val="endnote text"/>
    <w:basedOn w:val="1"/>
    <w:link w:val="22"/>
    <w:semiHidden/>
    <w:unhideWhenUsed/>
    <w:uiPriority w:val="99"/>
    <w:pPr>
      <w:spacing w:after="0" w:line="240" w:lineRule="auto"/>
    </w:pPr>
    <w:rPr>
      <w:sz w:val="20"/>
      <w:szCs w:val="20"/>
    </w:rPr>
  </w:style>
  <w:style w:type="paragraph" w:styleId="6">
    <w:name w:val="footer"/>
    <w:basedOn w:val="1"/>
    <w:link w:val="20"/>
    <w:uiPriority w:val="99"/>
    <w:pPr>
      <w:tabs>
        <w:tab w:val="center" w:pos="4844"/>
        <w:tab w:val="right" w:pos="9689"/>
      </w:tabs>
    </w:pPr>
  </w:style>
  <w:style w:type="paragraph" w:styleId="7">
    <w:name w:val="header"/>
    <w:basedOn w:val="1"/>
    <w:link w:val="19"/>
    <w:semiHidden/>
    <w:uiPriority w:val="99"/>
    <w:pPr>
      <w:tabs>
        <w:tab w:val="center" w:pos="4844"/>
        <w:tab w:val="right" w:pos="9689"/>
      </w:tabs>
    </w:pPr>
  </w:style>
  <w:style w:type="paragraph" w:styleId="8">
    <w:name w:val="Normal (Web)"/>
    <w:semiHidden/>
    <w:unhideWhenUsed/>
    <w:uiPriority w:val="99"/>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10">
    <w:name w:val="endnote reference"/>
    <w:basedOn w:val="9"/>
    <w:semiHidden/>
    <w:unhideWhenUsed/>
    <w:uiPriority w:val="99"/>
    <w:rPr>
      <w:vertAlign w:val="superscript"/>
    </w:rPr>
  </w:style>
  <w:style w:type="character" w:styleId="11">
    <w:name w:val="FollowedHyperlink"/>
    <w:basedOn w:val="9"/>
    <w:semiHidden/>
    <w:unhideWhenUsed/>
    <w:uiPriority w:val="99"/>
    <w:rPr>
      <w:color w:val="800080" w:themeColor="followedHyperlink"/>
      <w:u w:val="single"/>
      <w14:textFill>
        <w14:solidFill>
          <w14:schemeClr w14:val="folHlink"/>
        </w14:solidFill>
      </w14:textFill>
    </w:rPr>
  </w:style>
  <w:style w:type="character" w:styleId="12">
    <w:name w:val="Hyperlink"/>
    <w:basedOn w:val="9"/>
    <w:qFormat/>
    <w:uiPriority w:val="99"/>
    <w:rPr>
      <w:rFonts w:cs="Times New Roman"/>
      <w:color w:val="0000FF"/>
      <w:u w:val="single"/>
    </w:rPr>
  </w:style>
  <w:style w:type="character" w:styleId="13">
    <w:name w:val="Strong"/>
    <w:basedOn w:val="9"/>
    <w:qFormat/>
    <w:uiPriority w:val="99"/>
    <w:rPr>
      <w:rFonts w:cs="Times New Roman"/>
      <w:b/>
      <w:bCs/>
    </w:rPr>
  </w:style>
  <w:style w:type="table" w:styleId="15">
    <w:name w:val="Table Grid"/>
    <w:basedOn w:val="14"/>
    <w:locked/>
    <w:uiPriority w:val="0"/>
    <w:pPr>
      <w:spacing w:after="0" w:line="240" w:lineRule="auto"/>
    </w:pPr>
    <w:rPr>
      <w:rFonts w:ascii="Calibri" w:hAnsi="Calibri" w:eastAsia="Times New Roman"/>
      <w:sz w:val="22"/>
      <w:szCs w:val="22"/>
      <w:lang w:val="en-IE"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Heading 1 Char"/>
    <w:basedOn w:val="9"/>
    <w:link w:val="2"/>
    <w:locked/>
    <w:uiPriority w:val="99"/>
    <w:rPr>
      <w:rFonts w:ascii="Times New Roman" w:hAnsi="Times New Roman" w:cs="Times New Roman"/>
      <w:kern w:val="28"/>
      <w:sz w:val="32"/>
      <w:lang w:val="lv-LV" w:eastAsia="lv-LV"/>
    </w:rPr>
  </w:style>
  <w:style w:type="character" w:customStyle="1" w:styleId="17">
    <w:name w:val="Heading 6 Char"/>
    <w:basedOn w:val="9"/>
    <w:link w:val="3"/>
    <w:locked/>
    <w:uiPriority w:val="99"/>
    <w:rPr>
      <w:rFonts w:ascii="Times New Roman" w:hAnsi="Times New Roman" w:cs="Times New Roman"/>
      <w:b/>
      <w:color w:val="800000"/>
      <w:sz w:val="36"/>
      <w:lang w:val="lv-LV" w:eastAsia="lv-LV"/>
    </w:rPr>
  </w:style>
  <w:style w:type="paragraph" w:styleId="18">
    <w:name w:val="List Paragraph"/>
    <w:basedOn w:val="1"/>
    <w:qFormat/>
    <w:uiPriority w:val="99"/>
    <w:pPr>
      <w:ind w:left="720"/>
    </w:pPr>
  </w:style>
  <w:style w:type="character" w:customStyle="1" w:styleId="19">
    <w:name w:val="Header Char"/>
    <w:basedOn w:val="9"/>
    <w:link w:val="7"/>
    <w:semiHidden/>
    <w:locked/>
    <w:uiPriority w:val="99"/>
    <w:rPr>
      <w:rFonts w:cs="Times New Roman"/>
      <w:sz w:val="22"/>
      <w:szCs w:val="22"/>
      <w:lang w:val="ru-RU" w:eastAsia="ru-RU"/>
    </w:rPr>
  </w:style>
  <w:style w:type="character" w:customStyle="1" w:styleId="20">
    <w:name w:val="Footer Char"/>
    <w:basedOn w:val="9"/>
    <w:link w:val="6"/>
    <w:locked/>
    <w:uiPriority w:val="99"/>
    <w:rPr>
      <w:rFonts w:cs="Times New Roman"/>
      <w:sz w:val="22"/>
      <w:szCs w:val="22"/>
      <w:lang w:val="ru-RU" w:eastAsia="ru-RU"/>
    </w:rPr>
  </w:style>
  <w:style w:type="character" w:customStyle="1" w:styleId="21">
    <w:name w:val="Balloon Text Char"/>
    <w:basedOn w:val="9"/>
    <w:link w:val="4"/>
    <w:semiHidden/>
    <w:uiPriority w:val="99"/>
    <w:rPr>
      <w:rFonts w:ascii="Segoe UI" w:hAnsi="Segoe UI" w:eastAsia="Times New Roman" w:cs="Segoe UI"/>
      <w:sz w:val="18"/>
      <w:szCs w:val="18"/>
      <w:lang w:val="ru-RU" w:eastAsia="ru-RU"/>
    </w:rPr>
  </w:style>
  <w:style w:type="character" w:customStyle="1" w:styleId="22">
    <w:name w:val="Endnote Text Char"/>
    <w:basedOn w:val="9"/>
    <w:link w:val="5"/>
    <w:semiHidden/>
    <w:uiPriority w:val="99"/>
    <w:rPr>
      <w:rFonts w:ascii="Calibri" w:hAnsi="Calibri" w:eastAsia="Times New Roman"/>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E1440-EE5D-4FD6-B54F-43A40602CE34}">
  <ds:schemaRefs/>
</ds:datastoreItem>
</file>

<file path=docProps/app.xml><?xml version="1.0" encoding="utf-8"?>
<Properties xmlns="http://schemas.openxmlformats.org/officeDocument/2006/extended-properties" xmlns:vt="http://schemas.openxmlformats.org/officeDocument/2006/docPropsVTypes">
  <Template>Normal.dotm</Template>
  <Company>DG Win&amp;Soft</Company>
  <Pages>6</Pages>
  <Words>7349</Words>
  <Characters>4189</Characters>
  <Lines>34</Lines>
  <Paragraphs>23</Paragraphs>
  <TotalTime>0</TotalTime>
  <ScaleCrop>false</ScaleCrop>
  <LinksUpToDate>false</LinksUpToDate>
  <CharactersWithSpaces>11515</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2020-07-02T13:31:00Z</dcterms:created>
  <dc:creator>Малек</dc:creator>
  <cp:lastModifiedBy>Inguna</cp:lastModifiedBy>
  <cp:lastPrinted>2021-07-08T06:36:00Z</cp:lastPrinted>
  <dcterms:modified xsi:type="dcterms:W3CDTF">2022-07-29T18:25:27Z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